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261423" w14:textId="77777777" w:rsidR="00AF21D9" w:rsidRDefault="00AF21D9" w:rsidP="00AF21D9">
      <w:pPr>
        <w:ind w:left="708" w:hanging="708"/>
        <w:jc w:val="right"/>
        <w:rPr>
          <w:rFonts w:ascii="Work Sans" w:eastAsia="Times New Roman" w:hAnsi="Work Sans" w:cs="Times New Roman"/>
          <w:sz w:val="18"/>
          <w:szCs w:val="18"/>
          <w:lang w:val="pt-BR" w:eastAsia="es-ES"/>
        </w:rPr>
      </w:pPr>
      <w:bookmarkStart w:id="0" w:name="_GoBack"/>
      <w:bookmarkEnd w:id="0"/>
      <w:r>
        <w:rPr>
          <w:rFonts w:ascii="Work Sans" w:hAnsi="Work Sans" w:cs="Arial"/>
          <w:sz w:val="18"/>
          <w:szCs w:val="18"/>
          <w:lang w:val="pt-BR"/>
        </w:rPr>
        <w:t xml:space="preserve">Código </w:t>
      </w:r>
      <w:proofErr w:type="spellStart"/>
      <w:r>
        <w:rPr>
          <w:rFonts w:ascii="Work Sans" w:hAnsi="Work Sans" w:cs="Arial"/>
          <w:sz w:val="18"/>
          <w:szCs w:val="18"/>
          <w:lang w:val="pt-BR"/>
        </w:rPr>
        <w:t>Dependencia</w:t>
      </w:r>
      <w:proofErr w:type="spellEnd"/>
      <w:r>
        <w:rPr>
          <w:rFonts w:ascii="Work Sans" w:hAnsi="Work Sans" w:cs="Arial"/>
          <w:sz w:val="18"/>
          <w:szCs w:val="18"/>
          <w:lang w:val="pt-BR"/>
        </w:rPr>
        <w:t>: 3200</w:t>
      </w:r>
      <w:r>
        <w:rPr>
          <w:rFonts w:ascii="Work Sans" w:hAnsi="Work Sans" w:cs="Arial"/>
          <w:sz w:val="18"/>
          <w:szCs w:val="18"/>
          <w:lang w:val="pt-BR"/>
        </w:rPr>
        <w:br/>
      </w:r>
      <w:proofErr w:type="spellStart"/>
      <w:r>
        <w:rPr>
          <w:rFonts w:ascii="Work Sans" w:eastAsia="Times New Roman" w:hAnsi="Work Sans" w:cs="Times New Roman"/>
          <w:sz w:val="18"/>
          <w:szCs w:val="18"/>
          <w:lang w:val="pt-BR" w:eastAsia="es-ES"/>
        </w:rPr>
        <w:t>Acceso</w:t>
      </w:r>
      <w:proofErr w:type="spellEnd"/>
      <w:r>
        <w:rPr>
          <w:rFonts w:ascii="Work Sans" w:eastAsia="Times New Roman" w:hAnsi="Work Sans" w:cs="Times New Roman"/>
          <w:sz w:val="18"/>
          <w:szCs w:val="18"/>
          <w:lang w:val="pt-BR" w:eastAsia="es-ES"/>
        </w:rPr>
        <w:t xml:space="preserve">: Reservado (), Público (x), </w:t>
      </w:r>
      <w:proofErr w:type="spellStart"/>
      <w:r>
        <w:rPr>
          <w:rFonts w:ascii="Work Sans" w:eastAsia="Times New Roman" w:hAnsi="Work Sans" w:cs="Times New Roman"/>
          <w:sz w:val="18"/>
          <w:szCs w:val="18"/>
          <w:lang w:val="pt-BR" w:eastAsia="es-ES"/>
        </w:rPr>
        <w:t>Clasificado</w:t>
      </w:r>
      <w:proofErr w:type="spellEnd"/>
      <w:r>
        <w:rPr>
          <w:rFonts w:ascii="Work Sans" w:eastAsia="Times New Roman" w:hAnsi="Work Sans" w:cs="Times New Roman"/>
          <w:sz w:val="18"/>
          <w:szCs w:val="18"/>
          <w:lang w:val="pt-BR" w:eastAsia="es-ES"/>
        </w:rPr>
        <w:t xml:space="preserve"> ().</w:t>
      </w:r>
    </w:p>
    <w:p w14:paraId="5BDF6CD0" w14:textId="77777777" w:rsidR="00AF21D9" w:rsidRPr="00786192" w:rsidRDefault="00AF21D9" w:rsidP="00AF21D9">
      <w:pPr>
        <w:pStyle w:val="Textoindependiente"/>
        <w:spacing w:after="200"/>
        <w:ind w:right="51"/>
        <w:contextualSpacing/>
        <w:jc w:val="center"/>
        <w:rPr>
          <w:rFonts w:ascii="Work Sans" w:eastAsiaTheme="minorHAnsi" w:hAnsi="Work Sans" w:cs="Arial"/>
          <w:b/>
          <w:szCs w:val="24"/>
          <w:lang w:val="es-CO" w:eastAsia="en-US"/>
        </w:rPr>
      </w:pPr>
      <w:r>
        <w:rPr>
          <w:rFonts w:ascii="Work Sans" w:eastAsiaTheme="minorHAnsi" w:hAnsi="Work Sans" w:cs="Arial"/>
          <w:b/>
          <w:szCs w:val="24"/>
          <w:lang w:val="es-CO" w:eastAsia="en-US"/>
        </w:rPr>
        <w:t>Memorando</w:t>
      </w:r>
    </w:p>
    <w:p w14:paraId="255E4932" w14:textId="77777777" w:rsidR="00AF21D9" w:rsidRDefault="00AF21D9" w:rsidP="00AF21D9">
      <w:pPr>
        <w:pStyle w:val="Textoindependiente"/>
        <w:ind w:right="425"/>
        <w:jc w:val="center"/>
        <w:rPr>
          <w:rFonts w:ascii="Work Sans" w:eastAsiaTheme="minorHAnsi" w:hAnsi="Work Sans" w:cs="Arial"/>
          <w:b/>
          <w:szCs w:val="24"/>
          <w:lang w:val="es-CO" w:eastAsia="en-US"/>
        </w:rPr>
      </w:pPr>
    </w:p>
    <w:p w14:paraId="2D2AD0A4" w14:textId="77777777" w:rsidR="00AF21D9" w:rsidRDefault="00AF21D9" w:rsidP="00AF21D9">
      <w:pPr>
        <w:pStyle w:val="Textoindependiente"/>
        <w:ind w:right="425"/>
        <w:jc w:val="left"/>
        <w:rPr>
          <w:rFonts w:ascii="Work Sans" w:hAnsi="Work Sans" w:cs="Arial"/>
          <w:szCs w:val="24"/>
          <w:lang w:val="pt-BR"/>
        </w:rPr>
      </w:pPr>
      <w:r>
        <w:rPr>
          <w:rFonts w:ascii="Work Sans" w:hAnsi="Work Sans" w:cs="Arial"/>
          <w:szCs w:val="24"/>
          <w:lang w:val="pt-BR"/>
        </w:rPr>
        <w:t>Bogotá, D.C.</w:t>
      </w:r>
    </w:p>
    <w:p w14:paraId="5E92F65F" w14:textId="77777777" w:rsidR="00AF21D9" w:rsidRDefault="00AF21D9" w:rsidP="00AF21D9">
      <w:pPr>
        <w:pStyle w:val="Textoindependiente"/>
        <w:ind w:right="425"/>
        <w:jc w:val="left"/>
        <w:rPr>
          <w:rFonts w:ascii="Work Sans" w:hAnsi="Work Sans" w:cs="Arial"/>
          <w:szCs w:val="24"/>
          <w:lang w:val="pt-BR"/>
        </w:rPr>
      </w:pPr>
    </w:p>
    <w:p w14:paraId="47028FB3" w14:textId="34FA55F5" w:rsidR="00AF21D9" w:rsidRDefault="22C118C4" w:rsidP="2251F143">
      <w:pPr>
        <w:spacing w:line="360" w:lineRule="auto"/>
        <w:ind w:left="1410" w:right="51" w:hanging="1410"/>
        <w:contextualSpacing/>
        <w:rPr>
          <w:rFonts w:ascii="Work Sans" w:hAnsi="Work Sans" w:cs="Arial"/>
          <w:sz w:val="24"/>
          <w:szCs w:val="24"/>
        </w:rPr>
      </w:pPr>
      <w:r w:rsidRPr="2251F143">
        <w:rPr>
          <w:rFonts w:ascii="Work Sans" w:hAnsi="Work Sans" w:cs="Arial"/>
          <w:b/>
          <w:bCs/>
          <w:sz w:val="24"/>
          <w:szCs w:val="24"/>
        </w:rPr>
        <w:t>PARA:</w:t>
      </w:r>
      <w:r w:rsidR="00AF21D9">
        <w:tab/>
      </w:r>
      <w:r w:rsidRPr="2251F143">
        <w:rPr>
          <w:rFonts w:ascii="Work Sans" w:hAnsi="Work Sans" w:cs="Arial"/>
          <w:sz w:val="24"/>
          <w:szCs w:val="24"/>
        </w:rPr>
        <w:t>Grupo de Subsidios, Despacho del Ministerio, Dirección de Energía Eléctrica, Grupo de Reglamentos Técnicos, Grupo de Fondos de Inversión y Gestión del Sector Eléctrico Colombiano</w:t>
      </w:r>
      <w:r w:rsidR="00AF21D9">
        <w:br/>
      </w:r>
      <w:r w:rsidR="00AF21D9">
        <w:tab/>
      </w:r>
      <w:r w:rsidR="00AF21D9">
        <w:tab/>
      </w:r>
    </w:p>
    <w:p w14:paraId="484FA32A" w14:textId="77777777" w:rsidR="00AF21D9" w:rsidRDefault="00AF21D9" w:rsidP="00AF21D9">
      <w:pPr>
        <w:spacing w:line="360" w:lineRule="auto"/>
        <w:ind w:right="51"/>
        <w:contextualSpacing/>
        <w:rPr>
          <w:rFonts w:ascii="Work Sans" w:hAnsi="Work Sans" w:cs="Arial"/>
          <w:sz w:val="24"/>
          <w:szCs w:val="24"/>
        </w:rPr>
      </w:pPr>
      <w:r>
        <w:rPr>
          <w:rFonts w:ascii="Work Sans" w:hAnsi="Work Sans" w:cs="Arial"/>
          <w:b/>
          <w:bCs/>
          <w:sz w:val="24"/>
          <w:szCs w:val="24"/>
        </w:rPr>
        <w:t>DE:</w:t>
      </w:r>
      <w:r>
        <w:rPr>
          <w:rFonts w:ascii="Work Sans" w:hAnsi="Work Sans" w:cs="Arial"/>
          <w:sz w:val="24"/>
          <w:szCs w:val="24"/>
        </w:rPr>
        <w:tab/>
      </w:r>
      <w:r>
        <w:rPr>
          <w:rFonts w:ascii="Work Sans" w:hAnsi="Work Sans" w:cs="Arial"/>
          <w:sz w:val="24"/>
          <w:szCs w:val="24"/>
        </w:rPr>
        <w:tab/>
        <w:t>Dirección de Energía Eléctrica</w:t>
      </w:r>
    </w:p>
    <w:p w14:paraId="323353A2" w14:textId="77777777" w:rsidR="00AF21D9" w:rsidRDefault="00AF21D9" w:rsidP="00AF21D9">
      <w:pPr>
        <w:spacing w:line="240" w:lineRule="auto"/>
        <w:ind w:right="51"/>
        <w:contextualSpacing/>
        <w:rPr>
          <w:rFonts w:ascii="Work Sans" w:hAnsi="Work Sans" w:cs="Arial"/>
          <w:sz w:val="24"/>
          <w:szCs w:val="24"/>
        </w:rPr>
      </w:pPr>
    </w:p>
    <w:p w14:paraId="761C2B5D" w14:textId="77777777" w:rsidR="00A8074F" w:rsidRPr="000329A3" w:rsidRDefault="00AF21D9" w:rsidP="000329A3">
      <w:pPr>
        <w:spacing w:before="100" w:beforeAutospacing="1" w:after="100" w:afterAutospacing="1" w:line="240" w:lineRule="auto"/>
        <w:ind w:left="1410" w:hanging="1410"/>
        <w:jc w:val="both"/>
        <w:rPr>
          <w:rFonts w:ascii="Work Sans" w:eastAsia="Times New Roman" w:hAnsi="Work Sans" w:cs="Times New Roman"/>
          <w:sz w:val="24"/>
          <w:szCs w:val="24"/>
          <w:lang w:eastAsia="es-CO"/>
        </w:rPr>
      </w:pPr>
      <w:r w:rsidRPr="000329A3">
        <w:rPr>
          <w:rFonts w:ascii="Work Sans" w:hAnsi="Work Sans" w:cs="Arial"/>
          <w:b/>
          <w:sz w:val="24"/>
          <w:szCs w:val="24"/>
        </w:rPr>
        <w:t>ASUNTO:</w:t>
      </w:r>
      <w:r w:rsidRPr="000329A3">
        <w:rPr>
          <w:rFonts w:ascii="Work Sans" w:hAnsi="Work Sans" w:cs="Arial"/>
          <w:sz w:val="24"/>
          <w:szCs w:val="24"/>
        </w:rPr>
        <w:tab/>
      </w:r>
      <w:r w:rsidR="00A8074F" w:rsidRPr="000329A3">
        <w:rPr>
          <w:rFonts w:ascii="Work Sans" w:eastAsia="Times New Roman" w:hAnsi="Work Sans" w:cs="Times New Roman"/>
          <w:sz w:val="24"/>
          <w:szCs w:val="24"/>
          <w:lang w:eastAsia="es-CO"/>
        </w:rPr>
        <w:t>Solicitud de insumos para atención de derecho de petición</w:t>
      </w:r>
      <w:r w:rsidR="000329A3" w:rsidRPr="000329A3">
        <w:rPr>
          <w:rFonts w:ascii="Work Sans" w:eastAsia="Times New Roman" w:hAnsi="Work Sans" w:cs="Times New Roman"/>
          <w:sz w:val="24"/>
          <w:szCs w:val="24"/>
          <w:lang w:eastAsia="es-CO"/>
        </w:rPr>
        <w:t xml:space="preserve"> R</w:t>
      </w:r>
      <w:r w:rsidR="000329A3">
        <w:rPr>
          <w:rFonts w:ascii="Work Sans" w:eastAsia="Times New Roman" w:hAnsi="Work Sans" w:cs="Times New Roman"/>
          <w:sz w:val="24"/>
          <w:szCs w:val="24"/>
          <w:lang w:eastAsia="es-CO"/>
        </w:rPr>
        <w:t>adicación</w:t>
      </w:r>
      <w:r w:rsidR="000329A3" w:rsidRPr="000329A3">
        <w:rPr>
          <w:rFonts w:ascii="Work Sans" w:eastAsia="Times New Roman" w:hAnsi="Work Sans" w:cs="Times New Roman"/>
          <w:sz w:val="24"/>
          <w:szCs w:val="24"/>
          <w:lang w:eastAsia="es-CO"/>
        </w:rPr>
        <w:t xml:space="preserve"> 1-2026-029899</w:t>
      </w:r>
    </w:p>
    <w:p w14:paraId="31B893DC" w14:textId="3CE6AD65" w:rsidR="00A8074F" w:rsidRPr="000329A3" w:rsidRDefault="00A8074F" w:rsidP="00A8074F">
      <w:pPr>
        <w:spacing w:before="100" w:beforeAutospacing="1" w:after="100" w:afterAutospacing="1" w:line="240" w:lineRule="auto"/>
        <w:jc w:val="both"/>
        <w:rPr>
          <w:rFonts w:ascii="Work Sans" w:eastAsia="Times New Roman" w:hAnsi="Work Sans" w:cs="Times New Roman"/>
          <w:sz w:val="24"/>
          <w:szCs w:val="24"/>
          <w:lang w:eastAsia="es-CO"/>
        </w:rPr>
      </w:pPr>
      <w:r w:rsidRPr="000329A3">
        <w:rPr>
          <w:rFonts w:ascii="Work Sans" w:eastAsia="Times New Roman" w:hAnsi="Work Sans" w:cs="Times New Roman"/>
          <w:sz w:val="24"/>
          <w:szCs w:val="24"/>
          <w:lang w:eastAsia="es-CO"/>
        </w:rPr>
        <w:t>En atención al</w:t>
      </w:r>
      <w:r w:rsidR="53DF15E2" w:rsidRPr="0CD79601">
        <w:rPr>
          <w:rFonts w:ascii="Work Sans" w:eastAsia="Times New Roman" w:hAnsi="Work Sans" w:cs="Times New Roman"/>
          <w:sz w:val="24"/>
          <w:szCs w:val="24"/>
          <w:lang w:eastAsia="es-CO"/>
        </w:rPr>
        <w:t xml:space="preserve"> </w:t>
      </w:r>
      <w:r w:rsidR="53DF15E2" w:rsidRPr="5C137CEA">
        <w:rPr>
          <w:rFonts w:ascii="Work Sans" w:eastAsia="Times New Roman" w:hAnsi="Work Sans" w:cs="Times New Roman"/>
          <w:sz w:val="24"/>
          <w:szCs w:val="24"/>
          <w:lang w:eastAsia="es-CO"/>
        </w:rPr>
        <w:t>derecho</w:t>
      </w:r>
      <w:r w:rsidRPr="000329A3">
        <w:rPr>
          <w:rFonts w:ascii="Work Sans" w:eastAsia="Times New Roman" w:hAnsi="Work Sans" w:cs="Times New Roman"/>
          <w:sz w:val="24"/>
          <w:szCs w:val="24"/>
          <w:lang w:eastAsia="es-CO"/>
        </w:rPr>
        <w:t xml:space="preserve"> de petición </w:t>
      </w:r>
      <w:r w:rsidR="1C19A5F1" w:rsidRPr="5F4C7059">
        <w:rPr>
          <w:rFonts w:ascii="Work Sans" w:eastAsia="Times New Roman" w:hAnsi="Work Sans" w:cs="Times New Roman"/>
          <w:sz w:val="24"/>
          <w:szCs w:val="24"/>
          <w:lang w:eastAsia="es-CO"/>
        </w:rPr>
        <w:t xml:space="preserve">con </w:t>
      </w:r>
      <w:r w:rsidR="1C19A5F1" w:rsidRPr="2437A4F5">
        <w:rPr>
          <w:rFonts w:ascii="Work Sans" w:eastAsia="Times New Roman" w:hAnsi="Work Sans" w:cs="Times New Roman"/>
          <w:sz w:val="24"/>
          <w:szCs w:val="24"/>
          <w:lang w:eastAsia="es-CO"/>
        </w:rPr>
        <w:t>Radicado 1-</w:t>
      </w:r>
      <w:r w:rsidR="1C19A5F1" w:rsidRPr="1D890F49">
        <w:rPr>
          <w:rFonts w:ascii="Work Sans" w:eastAsia="Times New Roman" w:hAnsi="Work Sans" w:cs="Times New Roman"/>
          <w:sz w:val="24"/>
          <w:szCs w:val="24"/>
          <w:lang w:eastAsia="es-CO"/>
        </w:rPr>
        <w:t>2026-029899</w:t>
      </w:r>
      <w:r w:rsidRPr="000329A3">
        <w:rPr>
          <w:rFonts w:ascii="Work Sans" w:eastAsia="Times New Roman" w:hAnsi="Work Sans" w:cs="Times New Roman"/>
          <w:sz w:val="24"/>
          <w:szCs w:val="24"/>
          <w:lang w:eastAsia="es-CO"/>
        </w:rPr>
        <w:t xml:space="preserve">, </w:t>
      </w:r>
      <w:r w:rsidR="1295D82E" w:rsidRPr="51CE7E89">
        <w:rPr>
          <w:rFonts w:ascii="Work Sans" w:eastAsia="Times New Roman" w:hAnsi="Work Sans" w:cs="Times New Roman"/>
          <w:sz w:val="24"/>
          <w:szCs w:val="24"/>
          <w:lang w:eastAsia="es-CO"/>
        </w:rPr>
        <w:t xml:space="preserve">en el que </w:t>
      </w:r>
      <w:r w:rsidR="53DF15E2" w:rsidRPr="0930DE2A">
        <w:rPr>
          <w:rFonts w:ascii="Work Sans" w:eastAsia="Times New Roman" w:hAnsi="Work Sans" w:cs="Times New Roman"/>
          <w:sz w:val="24"/>
          <w:szCs w:val="24"/>
          <w:lang w:eastAsia="es-CO"/>
        </w:rPr>
        <w:t>solicita</w:t>
      </w:r>
      <w:r w:rsidR="08139597" w:rsidRPr="0930DE2A">
        <w:rPr>
          <w:rFonts w:ascii="Work Sans" w:eastAsia="Times New Roman" w:hAnsi="Work Sans" w:cs="Times New Roman"/>
          <w:sz w:val="24"/>
          <w:szCs w:val="24"/>
          <w:lang w:eastAsia="es-CO"/>
        </w:rPr>
        <w:t>n</w:t>
      </w:r>
      <w:r w:rsidRPr="000329A3">
        <w:rPr>
          <w:rFonts w:ascii="Work Sans" w:eastAsia="Times New Roman" w:hAnsi="Work Sans" w:cs="Times New Roman"/>
          <w:sz w:val="24"/>
          <w:szCs w:val="24"/>
          <w:lang w:eastAsia="es-CO"/>
        </w:rPr>
        <w:t xml:space="preserve"> información </w:t>
      </w:r>
      <w:r w:rsidR="53DF15E2" w:rsidRPr="3D4E34EC">
        <w:rPr>
          <w:rFonts w:ascii="Work Sans" w:eastAsia="Times New Roman" w:hAnsi="Work Sans" w:cs="Times New Roman"/>
          <w:sz w:val="24"/>
          <w:szCs w:val="24"/>
          <w:lang w:eastAsia="es-CO"/>
        </w:rPr>
        <w:t>re</w:t>
      </w:r>
      <w:r w:rsidR="1D4E8372" w:rsidRPr="3D4E34EC">
        <w:rPr>
          <w:rFonts w:ascii="Work Sans" w:eastAsia="Times New Roman" w:hAnsi="Work Sans" w:cs="Times New Roman"/>
          <w:sz w:val="24"/>
          <w:szCs w:val="24"/>
          <w:lang w:eastAsia="es-CO"/>
        </w:rPr>
        <w:t xml:space="preserve">specto </w:t>
      </w:r>
      <w:r w:rsidR="1D4E8372" w:rsidRPr="3DE14014">
        <w:rPr>
          <w:rFonts w:ascii="Work Sans" w:eastAsia="Times New Roman" w:hAnsi="Work Sans" w:cs="Times New Roman"/>
          <w:sz w:val="24"/>
          <w:szCs w:val="24"/>
          <w:lang w:eastAsia="es-CO"/>
        </w:rPr>
        <w:t>a</w:t>
      </w:r>
      <w:r w:rsidRPr="000329A3">
        <w:rPr>
          <w:rFonts w:ascii="Work Sans" w:eastAsia="Times New Roman" w:hAnsi="Work Sans" w:cs="Times New Roman"/>
          <w:sz w:val="24"/>
          <w:szCs w:val="24"/>
          <w:lang w:eastAsia="es-CO"/>
        </w:rPr>
        <w:t xml:space="preserve"> </w:t>
      </w:r>
      <w:r w:rsidR="1D4E8372" w:rsidRPr="18A3B0A1">
        <w:rPr>
          <w:rFonts w:ascii="Work Sans" w:eastAsia="Times New Roman" w:hAnsi="Work Sans" w:cs="Times New Roman"/>
          <w:sz w:val="24"/>
          <w:szCs w:val="24"/>
          <w:lang w:eastAsia="es-CO"/>
        </w:rPr>
        <w:t>la</w:t>
      </w:r>
      <w:r w:rsidR="53DF15E2" w:rsidRPr="18A3B0A1">
        <w:rPr>
          <w:rFonts w:ascii="Work Sans" w:eastAsia="Times New Roman" w:hAnsi="Work Sans" w:cs="Times New Roman"/>
          <w:sz w:val="24"/>
          <w:szCs w:val="24"/>
          <w:lang w:eastAsia="es-CO"/>
        </w:rPr>
        <w:t xml:space="preserve"> </w:t>
      </w:r>
      <w:r w:rsidRPr="000329A3">
        <w:rPr>
          <w:rFonts w:ascii="Work Sans" w:eastAsia="Times New Roman" w:hAnsi="Work Sans" w:cs="Times New Roman"/>
          <w:sz w:val="24"/>
          <w:szCs w:val="24"/>
          <w:lang w:eastAsia="es-CO"/>
        </w:rPr>
        <w:t xml:space="preserve">gestión de las Peticiones, Quejas, Reclamos, Sugerencias y Denuncias (PQRSD) atendidas por la Dirección de Energía Eléctrica, </w:t>
      </w:r>
      <w:r w:rsidR="1A193DC7" w:rsidRPr="5FDE7021">
        <w:rPr>
          <w:rFonts w:ascii="Work Sans" w:eastAsia="Times New Roman" w:hAnsi="Work Sans" w:cs="Times New Roman"/>
          <w:sz w:val="24"/>
          <w:szCs w:val="24"/>
          <w:lang w:eastAsia="es-CO"/>
        </w:rPr>
        <w:t>a fin de</w:t>
      </w:r>
      <w:r w:rsidRPr="000329A3">
        <w:rPr>
          <w:rFonts w:ascii="Work Sans" w:eastAsia="Times New Roman" w:hAnsi="Work Sans" w:cs="Times New Roman"/>
          <w:sz w:val="24"/>
          <w:szCs w:val="24"/>
          <w:lang w:eastAsia="es-CO"/>
        </w:rPr>
        <w:t xml:space="preserve"> remitir insumos técnicos y estadísticos, </w:t>
      </w:r>
      <w:proofErr w:type="gramStart"/>
      <w:r w:rsidRPr="000329A3">
        <w:rPr>
          <w:rFonts w:ascii="Work Sans" w:eastAsia="Times New Roman" w:hAnsi="Work Sans" w:cs="Times New Roman"/>
          <w:sz w:val="24"/>
          <w:szCs w:val="24"/>
          <w:lang w:eastAsia="es-CO"/>
        </w:rPr>
        <w:t>con</w:t>
      </w:r>
      <w:proofErr w:type="gramEnd"/>
      <w:r w:rsidRPr="000329A3">
        <w:rPr>
          <w:rFonts w:ascii="Work Sans" w:eastAsia="Times New Roman" w:hAnsi="Work Sans" w:cs="Times New Roman"/>
          <w:sz w:val="24"/>
          <w:szCs w:val="24"/>
          <w:lang w:eastAsia="es-CO"/>
        </w:rPr>
        <w:t xml:space="preserve"> el fin de consolidar la respuesta institucional dentro de los términos establecidos en la Ley 1755 de 2015.</w:t>
      </w:r>
    </w:p>
    <w:p w14:paraId="110D292E" w14:textId="77777777" w:rsidR="00A8074F" w:rsidRPr="000329A3" w:rsidRDefault="7CD6DA66" w:rsidP="2251F143">
      <w:pPr>
        <w:spacing w:before="100" w:beforeAutospacing="1" w:after="100" w:afterAutospacing="1" w:line="240" w:lineRule="auto"/>
        <w:jc w:val="both"/>
      </w:pPr>
      <w:r w:rsidRPr="2251F143">
        <w:rPr>
          <w:rFonts w:ascii="Work Sans" w:eastAsia="Times New Roman" w:hAnsi="Work Sans" w:cs="Times New Roman"/>
          <w:sz w:val="24"/>
          <w:szCs w:val="24"/>
          <w:lang w:eastAsia="es-CO"/>
        </w:rPr>
        <w:t>En particular, se requiere informar, en lo que corresponda a las funciones de cada grupo, sobre los siguientes aspectos:</w:t>
      </w:r>
    </w:p>
    <w:p w14:paraId="6A1DD00F" w14:textId="27712AAA" w:rsidR="2251F143" w:rsidRDefault="2251F143" w:rsidP="2251F143">
      <w:pPr>
        <w:spacing w:beforeAutospacing="1" w:afterAutospacing="1" w:line="240" w:lineRule="auto"/>
        <w:jc w:val="both"/>
        <w:rPr>
          <w:rFonts w:ascii="Work Sans" w:eastAsia="Times New Roman" w:hAnsi="Work Sans" w:cs="Times New Roman"/>
          <w:sz w:val="24"/>
          <w:szCs w:val="24"/>
          <w:lang w:eastAsia="es-CO"/>
        </w:rPr>
      </w:pPr>
    </w:p>
    <w:p w14:paraId="65F4E542" w14:textId="276F77F3" w:rsidR="11FC43D1" w:rsidRDefault="3476503C" w:rsidP="2251F143">
      <w:pPr>
        <w:numPr>
          <w:ilvl w:val="0"/>
          <w:numId w:val="3"/>
        </w:numPr>
        <w:spacing w:beforeAutospacing="1" w:afterAutospacing="1" w:line="240" w:lineRule="auto"/>
        <w:jc w:val="both"/>
        <w:rPr>
          <w:rFonts w:ascii="Work Sans" w:eastAsia="Work Sans" w:hAnsi="Work Sans" w:cs="Work Sans"/>
          <w:b/>
          <w:bCs/>
          <w:i/>
          <w:iCs/>
          <w:sz w:val="24"/>
          <w:szCs w:val="24"/>
        </w:rPr>
      </w:pPr>
      <w:r w:rsidRPr="2251F143">
        <w:rPr>
          <w:rFonts w:ascii="Work Sans" w:eastAsia="Work Sans" w:hAnsi="Work Sans" w:cs="Work Sans"/>
          <w:b/>
          <w:bCs/>
          <w:i/>
          <w:iCs/>
          <w:sz w:val="24"/>
          <w:szCs w:val="24"/>
        </w:rPr>
        <w:t>Las categorías o subtemas específicos de PQRSD más frecuentes recibidas por la Dirección de Energía Eléctrica durante los años 2024 y 2025, indicando el porcentaje que representa cada categoría respecto del total de solicitudes atendidas por la dependencia.</w:t>
      </w:r>
    </w:p>
    <w:p w14:paraId="4586A66C" w14:textId="6F381917" w:rsidR="00D53E63" w:rsidRDefault="695C63EE" w:rsidP="2251F143">
      <w:pPr>
        <w:spacing w:beforeAutospacing="1" w:afterAutospacing="1" w:line="240" w:lineRule="auto"/>
        <w:ind w:left="720"/>
        <w:jc w:val="both"/>
      </w:pPr>
      <w:r w:rsidRPr="2251F143">
        <w:rPr>
          <w:rFonts w:ascii="Work Sans" w:eastAsia="Work Sans" w:hAnsi="Work Sans" w:cs="Work Sans"/>
          <w:b/>
          <w:bCs/>
          <w:sz w:val="24"/>
          <w:szCs w:val="24"/>
        </w:rPr>
        <w:t>Respuesta:</w:t>
      </w:r>
      <w:r w:rsidRPr="2251F143">
        <w:rPr>
          <w:rFonts w:ascii="Work Sans" w:eastAsia="Work Sans" w:hAnsi="Work Sans" w:cs="Work Sans"/>
          <w:sz w:val="24"/>
          <w:szCs w:val="24"/>
        </w:rPr>
        <w:t xml:space="preserve"> </w:t>
      </w:r>
      <w:r w:rsidR="5038659E" w:rsidRPr="2251F143">
        <w:rPr>
          <w:rFonts w:ascii="Work Sans" w:eastAsia="Work Sans" w:hAnsi="Work Sans" w:cs="Work Sans"/>
          <w:sz w:val="24"/>
          <w:szCs w:val="24"/>
        </w:rPr>
        <w:t xml:space="preserve">Durante </w:t>
      </w:r>
      <w:r w:rsidR="30EA5E19" w:rsidRPr="2251F143">
        <w:rPr>
          <w:rFonts w:ascii="Work Sans" w:eastAsia="Work Sans" w:hAnsi="Work Sans" w:cs="Work Sans"/>
          <w:sz w:val="24"/>
          <w:szCs w:val="24"/>
        </w:rPr>
        <w:t xml:space="preserve">los años </w:t>
      </w:r>
      <w:r w:rsidR="5F3B20F9" w:rsidRPr="2251F143">
        <w:rPr>
          <w:rFonts w:ascii="Work Sans" w:eastAsia="Work Sans" w:hAnsi="Work Sans" w:cs="Work Sans"/>
          <w:sz w:val="24"/>
          <w:szCs w:val="24"/>
        </w:rPr>
        <w:t>2024</w:t>
      </w:r>
      <w:r w:rsidR="5038659E" w:rsidRPr="2251F143">
        <w:rPr>
          <w:rFonts w:ascii="Work Sans" w:eastAsia="Work Sans" w:hAnsi="Work Sans" w:cs="Work Sans"/>
          <w:sz w:val="24"/>
          <w:szCs w:val="24"/>
        </w:rPr>
        <w:t xml:space="preserve"> y 2025 las solicitudes </w:t>
      </w:r>
      <w:r w:rsidR="0530D2F8" w:rsidRPr="2251F143">
        <w:rPr>
          <w:rFonts w:ascii="Work Sans" w:eastAsia="Work Sans" w:hAnsi="Work Sans" w:cs="Work Sans"/>
          <w:sz w:val="24"/>
          <w:szCs w:val="24"/>
        </w:rPr>
        <w:t>recibidas</w:t>
      </w:r>
      <w:r w:rsidR="5038659E" w:rsidRPr="2251F143">
        <w:rPr>
          <w:rFonts w:ascii="Work Sans" w:eastAsia="Work Sans" w:hAnsi="Work Sans" w:cs="Work Sans"/>
          <w:sz w:val="24"/>
          <w:szCs w:val="24"/>
        </w:rPr>
        <w:t xml:space="preserve"> </w:t>
      </w:r>
      <w:r w:rsidR="05000E89" w:rsidRPr="2251F143">
        <w:rPr>
          <w:rFonts w:ascii="Work Sans" w:eastAsia="Work Sans" w:hAnsi="Work Sans" w:cs="Work Sans"/>
          <w:sz w:val="24"/>
          <w:szCs w:val="24"/>
        </w:rPr>
        <w:t xml:space="preserve">en el Grupo de Fondos y Gestión del Sector Eléctrico Colombiano </w:t>
      </w:r>
      <w:r w:rsidR="5038659E" w:rsidRPr="2251F143">
        <w:rPr>
          <w:rFonts w:ascii="Work Sans" w:eastAsia="Work Sans" w:hAnsi="Work Sans" w:cs="Work Sans"/>
          <w:sz w:val="24"/>
          <w:szCs w:val="24"/>
        </w:rPr>
        <w:t xml:space="preserve">se categorizan </w:t>
      </w:r>
      <w:r w:rsidR="63562D8A" w:rsidRPr="2251F143">
        <w:rPr>
          <w:rFonts w:ascii="Work Sans" w:eastAsia="Work Sans" w:hAnsi="Work Sans" w:cs="Work Sans"/>
          <w:sz w:val="24"/>
          <w:szCs w:val="24"/>
        </w:rPr>
        <w:t>de la siguiente manera</w:t>
      </w:r>
      <w:r w:rsidR="5038659E" w:rsidRPr="2251F143">
        <w:rPr>
          <w:rFonts w:ascii="Work Sans" w:eastAsia="Work Sans" w:hAnsi="Work Sans" w:cs="Work Sans"/>
          <w:sz w:val="24"/>
          <w:szCs w:val="24"/>
        </w:rPr>
        <w:t>:</w:t>
      </w:r>
      <w:r w:rsidR="0A52BDE2" w:rsidRPr="2251F143">
        <w:rPr>
          <w:rFonts w:ascii="Work Sans" w:eastAsia="Work Sans" w:hAnsi="Work Sans" w:cs="Work Sans"/>
          <w:sz w:val="24"/>
          <w:szCs w:val="24"/>
        </w:rPr>
        <w:t xml:space="preserve"> </w:t>
      </w:r>
    </w:p>
    <w:tbl>
      <w:tblPr>
        <w:tblW w:w="0" w:type="auto"/>
        <w:jc w:val="center"/>
        <w:tblLook w:val="06A0" w:firstRow="1" w:lastRow="0" w:firstColumn="1" w:lastColumn="0" w:noHBand="1" w:noVBand="1"/>
      </w:tblPr>
      <w:tblGrid>
        <w:gridCol w:w="4577"/>
      </w:tblGrid>
      <w:tr w:rsidR="007F58FF" w14:paraId="3A82AA55" w14:textId="77777777" w:rsidTr="2251F143">
        <w:trPr>
          <w:trHeight w:val="300"/>
          <w:jc w:val="center"/>
        </w:trPr>
        <w:tc>
          <w:tcPr>
            <w:tcW w:w="4577"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71B4A74A" w14:textId="77777777" w:rsidR="007F58FF" w:rsidRDefault="007F58FF">
            <w:pPr>
              <w:spacing w:after="0"/>
              <w:jc w:val="center"/>
            </w:pPr>
            <w:r w:rsidRPr="7E3A8B0D">
              <w:rPr>
                <w:rFonts w:ascii="Aptos Narrow" w:eastAsia="Aptos Narrow" w:hAnsi="Aptos Narrow" w:cs="Aptos Narrow"/>
                <w:b/>
                <w:bCs/>
                <w:color w:val="000000" w:themeColor="text1"/>
              </w:rPr>
              <w:t>Categoría</w:t>
            </w:r>
          </w:p>
        </w:tc>
      </w:tr>
      <w:tr w:rsidR="007F58FF" w:rsidRPr="00F57EBF" w14:paraId="7F07CE8B" w14:textId="77777777" w:rsidTr="2251F143">
        <w:trPr>
          <w:trHeight w:val="300"/>
          <w:jc w:val="center"/>
        </w:trPr>
        <w:tc>
          <w:tcPr>
            <w:tcW w:w="45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1CD60CF" w14:textId="77777777" w:rsidR="007F58FF" w:rsidRPr="008D20DC" w:rsidRDefault="007F58FF">
            <w:pPr>
              <w:spacing w:after="0"/>
            </w:pPr>
            <w:r w:rsidRPr="008D20DC">
              <w:rPr>
                <w:rFonts w:ascii="Aptos Narrow" w:eastAsia="Aptos Narrow" w:hAnsi="Aptos Narrow" w:cs="Aptos Narrow"/>
                <w:color w:val="000000" w:themeColor="text1"/>
              </w:rPr>
              <w:lastRenderedPageBreak/>
              <w:t>Energías renovables y transición energética</w:t>
            </w:r>
          </w:p>
        </w:tc>
      </w:tr>
      <w:tr w:rsidR="007F58FF" w:rsidRPr="00F57EBF" w14:paraId="30598D2B" w14:textId="77777777" w:rsidTr="2251F143">
        <w:trPr>
          <w:trHeight w:val="300"/>
          <w:jc w:val="center"/>
        </w:trPr>
        <w:tc>
          <w:tcPr>
            <w:tcW w:w="45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98BB988" w14:textId="77777777" w:rsidR="007F58FF" w:rsidRPr="008D20DC" w:rsidRDefault="007F58FF">
            <w:pPr>
              <w:spacing w:after="0"/>
            </w:pPr>
            <w:r w:rsidRPr="008D20DC">
              <w:rPr>
                <w:rFonts w:ascii="Aptos Narrow" w:eastAsia="Aptos Narrow" w:hAnsi="Aptos Narrow" w:cs="Aptos Narrow"/>
                <w:color w:val="000000" w:themeColor="text1"/>
              </w:rPr>
              <w:t>Información sectorial y estadística</w:t>
            </w:r>
          </w:p>
        </w:tc>
      </w:tr>
      <w:tr w:rsidR="007F58FF" w:rsidRPr="00F57EBF" w14:paraId="1418DB23" w14:textId="77777777" w:rsidTr="2251F143">
        <w:trPr>
          <w:trHeight w:val="300"/>
          <w:jc w:val="center"/>
        </w:trPr>
        <w:tc>
          <w:tcPr>
            <w:tcW w:w="45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68980A3" w14:textId="77777777" w:rsidR="007F58FF" w:rsidRPr="008D20DC" w:rsidRDefault="007F58FF">
            <w:pPr>
              <w:spacing w:after="0"/>
            </w:pPr>
            <w:r w:rsidRPr="008D20DC">
              <w:rPr>
                <w:rFonts w:ascii="Aptos Narrow" w:eastAsia="Aptos Narrow" w:hAnsi="Aptos Narrow" w:cs="Aptos Narrow"/>
                <w:color w:val="000000" w:themeColor="text1"/>
              </w:rPr>
              <w:t>Proyectos de generación y transmisión</w:t>
            </w:r>
          </w:p>
        </w:tc>
      </w:tr>
      <w:tr w:rsidR="007F58FF" w:rsidRPr="00F57EBF" w14:paraId="2369E770" w14:textId="77777777" w:rsidTr="2251F143">
        <w:trPr>
          <w:trHeight w:val="300"/>
          <w:jc w:val="center"/>
        </w:trPr>
        <w:tc>
          <w:tcPr>
            <w:tcW w:w="45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89B932D" w14:textId="77777777" w:rsidR="007F58FF" w:rsidRPr="008D20DC" w:rsidRDefault="007F58FF">
            <w:pPr>
              <w:spacing w:after="0"/>
            </w:pPr>
            <w:r w:rsidRPr="008D20DC">
              <w:rPr>
                <w:rFonts w:ascii="Aptos Narrow" w:eastAsia="Aptos Narrow" w:hAnsi="Aptos Narrow" w:cs="Aptos Narrow"/>
                <w:color w:val="000000" w:themeColor="text1"/>
              </w:rPr>
              <w:t>Regulación y mercado eléctrico</w:t>
            </w:r>
          </w:p>
        </w:tc>
      </w:tr>
      <w:tr w:rsidR="007F58FF" w:rsidRPr="00F57EBF" w14:paraId="2D133A39" w14:textId="77777777" w:rsidTr="2251F143">
        <w:trPr>
          <w:trHeight w:val="300"/>
          <w:jc w:val="center"/>
        </w:trPr>
        <w:tc>
          <w:tcPr>
            <w:tcW w:w="45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0E06F1B" w14:textId="77777777" w:rsidR="007F58FF" w:rsidRPr="008D20DC" w:rsidRDefault="007F58FF">
            <w:pPr>
              <w:spacing w:after="0"/>
            </w:pPr>
            <w:r w:rsidRPr="008D20DC">
              <w:rPr>
                <w:rFonts w:ascii="Aptos Narrow" w:eastAsia="Aptos Narrow" w:hAnsi="Aptos Narrow" w:cs="Aptos Narrow"/>
                <w:color w:val="000000" w:themeColor="text1"/>
              </w:rPr>
              <w:t>Fondos de energización</w:t>
            </w:r>
          </w:p>
        </w:tc>
      </w:tr>
      <w:tr w:rsidR="007F58FF" w:rsidRPr="00F57EBF" w14:paraId="785F44E9" w14:textId="77777777" w:rsidTr="2251F143">
        <w:trPr>
          <w:trHeight w:val="300"/>
          <w:jc w:val="center"/>
        </w:trPr>
        <w:tc>
          <w:tcPr>
            <w:tcW w:w="45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5AD6742" w14:textId="77777777" w:rsidR="007F58FF" w:rsidRPr="008D20DC" w:rsidRDefault="007F58FF">
            <w:pPr>
              <w:spacing w:after="0"/>
            </w:pPr>
            <w:r w:rsidRPr="008D20DC">
              <w:rPr>
                <w:rFonts w:ascii="Aptos Narrow" w:eastAsia="Aptos Narrow" w:hAnsi="Aptos Narrow" w:cs="Aptos Narrow"/>
                <w:color w:val="000000" w:themeColor="text1"/>
              </w:rPr>
              <w:t>Prestación del servicio</w:t>
            </w:r>
          </w:p>
        </w:tc>
      </w:tr>
      <w:tr w:rsidR="007F58FF" w14:paraId="6DF57D75" w14:textId="77777777" w:rsidTr="2251F143">
        <w:trPr>
          <w:trHeight w:val="300"/>
          <w:jc w:val="center"/>
        </w:trPr>
        <w:tc>
          <w:tcPr>
            <w:tcW w:w="45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CFBABAA" w14:textId="0C74A194" w:rsidR="007F58FF" w:rsidRPr="008D20DC" w:rsidRDefault="2C398375" w:rsidP="2251F143">
            <w:pPr>
              <w:spacing w:after="0"/>
            </w:pPr>
            <w:r w:rsidRPr="2251F143">
              <w:rPr>
                <w:rFonts w:ascii="Aptos Narrow" w:eastAsia="Aptos Narrow" w:hAnsi="Aptos Narrow" w:cs="Aptos Narrow"/>
                <w:color w:val="000000" w:themeColor="text1"/>
              </w:rPr>
              <w:t>Otros</w:t>
            </w:r>
          </w:p>
        </w:tc>
      </w:tr>
    </w:tbl>
    <w:p w14:paraId="3B5A1148" w14:textId="77777777" w:rsidR="004E1292" w:rsidRDefault="004E1292" w:rsidP="21975620">
      <w:pPr>
        <w:pStyle w:val="Prrafodelista"/>
        <w:spacing w:after="0"/>
        <w:jc w:val="both"/>
        <w:rPr>
          <w:rFonts w:ascii="Work Sans" w:eastAsia="Work Sans" w:hAnsi="Work Sans" w:cs="Work Sans"/>
          <w:sz w:val="24"/>
          <w:szCs w:val="24"/>
        </w:rPr>
      </w:pPr>
    </w:p>
    <w:p w14:paraId="445A86DF" w14:textId="4E2515A5" w:rsidR="21975620" w:rsidRPr="00732836" w:rsidRDefault="21975620" w:rsidP="2251F143">
      <w:pPr>
        <w:pStyle w:val="Prrafodelista"/>
        <w:spacing w:after="0"/>
        <w:jc w:val="both"/>
        <w:rPr>
          <w:rFonts w:ascii="Work Sans" w:eastAsia="Work Sans" w:hAnsi="Work Sans" w:cs="Work Sans"/>
          <w:sz w:val="24"/>
          <w:szCs w:val="24"/>
        </w:rPr>
      </w:pPr>
    </w:p>
    <w:p w14:paraId="6AB48CF4" w14:textId="65A3E56C" w:rsidR="21975620" w:rsidRPr="00732836" w:rsidRDefault="21975620" w:rsidP="2251F143">
      <w:pPr>
        <w:pStyle w:val="Prrafodelista"/>
        <w:spacing w:after="0"/>
        <w:jc w:val="both"/>
        <w:rPr>
          <w:rFonts w:ascii="Work Sans" w:eastAsia="Work Sans" w:hAnsi="Work Sans" w:cs="Work Sans"/>
          <w:sz w:val="24"/>
          <w:szCs w:val="24"/>
        </w:rPr>
      </w:pPr>
    </w:p>
    <w:p w14:paraId="5ECA21EE" w14:textId="52A0FB24" w:rsidR="21975620" w:rsidRPr="00732836" w:rsidRDefault="352D6B6C" w:rsidP="2251F143">
      <w:pPr>
        <w:pStyle w:val="Prrafodelista"/>
        <w:spacing w:after="0"/>
        <w:jc w:val="both"/>
      </w:pPr>
      <w:r w:rsidRPr="2251F143">
        <w:rPr>
          <w:rFonts w:ascii="Work Sans" w:eastAsia="Work Sans" w:hAnsi="Work Sans" w:cs="Work Sans"/>
          <w:sz w:val="24"/>
          <w:szCs w:val="24"/>
        </w:rPr>
        <w:t>El Sistema de Gestión de comunicaciones mediante el cual se gestionan las peticiones, no dispone de la información</w:t>
      </w:r>
      <w:r w:rsidR="2EBDFFE7" w:rsidRPr="2251F143">
        <w:rPr>
          <w:rFonts w:ascii="Work Sans" w:eastAsia="Work Sans" w:hAnsi="Work Sans" w:cs="Work Sans"/>
          <w:sz w:val="24"/>
          <w:szCs w:val="24"/>
        </w:rPr>
        <w:t xml:space="preserve"> estadística consolidada que permita establecer </w:t>
      </w:r>
      <w:r w:rsidR="283C7B4B" w:rsidRPr="2251F143">
        <w:rPr>
          <w:rFonts w:ascii="Work Sans" w:eastAsia="Work Sans" w:hAnsi="Work Sans" w:cs="Work Sans"/>
          <w:sz w:val="24"/>
          <w:szCs w:val="24"/>
        </w:rPr>
        <w:t>porcentualmente cada tipo de solicitud</w:t>
      </w:r>
      <w:r w:rsidR="2EBDFFE7" w:rsidRPr="2251F143">
        <w:rPr>
          <w:rFonts w:ascii="Work Sans" w:eastAsia="Work Sans" w:hAnsi="Work Sans" w:cs="Work Sans"/>
          <w:sz w:val="24"/>
          <w:szCs w:val="24"/>
        </w:rPr>
        <w:t xml:space="preserve">. </w:t>
      </w:r>
    </w:p>
    <w:p w14:paraId="07639AA7" w14:textId="5384DB9A" w:rsidR="2251F143" w:rsidRDefault="2251F143" w:rsidP="2251F143">
      <w:pPr>
        <w:pStyle w:val="Prrafodelista"/>
        <w:spacing w:after="0"/>
        <w:jc w:val="both"/>
        <w:rPr>
          <w:rFonts w:ascii="Work Sans" w:eastAsia="Work Sans" w:hAnsi="Work Sans" w:cs="Work Sans"/>
          <w:sz w:val="24"/>
          <w:szCs w:val="24"/>
        </w:rPr>
      </w:pPr>
    </w:p>
    <w:p w14:paraId="6E586EEB" w14:textId="7BC89695" w:rsidR="513916F8" w:rsidRDefault="513916F8" w:rsidP="2251F143">
      <w:pPr>
        <w:pStyle w:val="Prrafodelista"/>
        <w:spacing w:after="0"/>
        <w:jc w:val="both"/>
        <w:rPr>
          <w:rFonts w:ascii="Work Sans" w:eastAsia="Work Sans" w:hAnsi="Work Sans" w:cs="Work Sans"/>
          <w:sz w:val="24"/>
          <w:szCs w:val="24"/>
        </w:rPr>
      </w:pPr>
      <w:r w:rsidRPr="2251F143">
        <w:rPr>
          <w:rFonts w:ascii="Work Sans" w:eastAsia="Work Sans" w:hAnsi="Work Sans" w:cs="Work Sans"/>
          <w:sz w:val="24"/>
          <w:szCs w:val="24"/>
        </w:rPr>
        <w:t>Finalmente, s</w:t>
      </w:r>
      <w:r w:rsidR="6D1656CE" w:rsidRPr="2251F143">
        <w:rPr>
          <w:rFonts w:ascii="Work Sans" w:eastAsia="Work Sans" w:hAnsi="Work Sans" w:cs="Work Sans"/>
          <w:sz w:val="24"/>
          <w:szCs w:val="24"/>
        </w:rPr>
        <w:t xml:space="preserve">e precisa que, la Dirección de Energía Eléctrica del Ministerio de Minas y Energía en Colombia se rige bajo las disposiciones de los </w:t>
      </w:r>
      <w:hyperlink r:id="rId8">
        <w:r w:rsidR="6D1656CE" w:rsidRPr="2251F143">
          <w:rPr>
            <w:rStyle w:val="Hipervnculo"/>
            <w:rFonts w:ascii="Work Sans" w:eastAsia="Work Sans" w:hAnsi="Work Sans" w:cs="Work Sans"/>
            <w:color w:val="auto"/>
            <w:sz w:val="24"/>
            <w:szCs w:val="24"/>
            <w:u w:val="none"/>
          </w:rPr>
          <w:t>Decretos Nro. 381 de 2012</w:t>
        </w:r>
      </w:hyperlink>
      <w:r w:rsidR="6D1656CE" w:rsidRPr="2251F143">
        <w:rPr>
          <w:rFonts w:ascii="Work Sans" w:eastAsia="Work Sans" w:hAnsi="Work Sans" w:cs="Work Sans"/>
          <w:sz w:val="24"/>
          <w:szCs w:val="24"/>
        </w:rPr>
        <w:t>,  y 1073 de 2015, de acuerdo con lo anterior, todas las peticiones instauradas son respondidas bajo el marco funcional asignado</w:t>
      </w:r>
    </w:p>
    <w:p w14:paraId="287A088A" w14:textId="77777777" w:rsidR="004E1292" w:rsidRDefault="004E1292" w:rsidP="21975620">
      <w:pPr>
        <w:pStyle w:val="Prrafodelista"/>
        <w:spacing w:after="0"/>
        <w:jc w:val="both"/>
        <w:rPr>
          <w:rFonts w:ascii="Work Sans" w:eastAsia="Work Sans" w:hAnsi="Work Sans" w:cs="Work Sans"/>
          <w:sz w:val="24"/>
          <w:szCs w:val="24"/>
        </w:rPr>
      </w:pPr>
    </w:p>
    <w:p w14:paraId="4557C10B" w14:textId="20044822" w:rsidR="11FC43D1" w:rsidRPr="00CC270E" w:rsidRDefault="3476503C" w:rsidP="2251F143">
      <w:pPr>
        <w:pStyle w:val="Prrafodelista"/>
        <w:numPr>
          <w:ilvl w:val="0"/>
          <w:numId w:val="3"/>
        </w:numPr>
        <w:spacing w:after="0"/>
        <w:jc w:val="both"/>
        <w:rPr>
          <w:rFonts w:ascii="Work Sans" w:eastAsia="Work Sans" w:hAnsi="Work Sans" w:cs="Work Sans"/>
          <w:sz w:val="24"/>
          <w:szCs w:val="24"/>
          <w:highlight w:val="red"/>
        </w:rPr>
      </w:pPr>
      <w:r w:rsidRPr="2251F143">
        <w:rPr>
          <w:rFonts w:ascii="Work Sans" w:eastAsia="Work Sans" w:hAnsi="Work Sans" w:cs="Work Sans"/>
          <w:b/>
          <w:bCs/>
          <w:i/>
          <w:iCs/>
          <w:sz w:val="24"/>
          <w:szCs w:val="24"/>
        </w:rPr>
        <w:t>Las causas documentadas o identificadas que expliquen la tasa de atención en términos registrada durante el primer trimestre de 2026 y las acciones implementadas o previstas para mejorar dicho indicador</w:t>
      </w:r>
      <w:r w:rsidRPr="2251F143">
        <w:rPr>
          <w:rFonts w:ascii="Work Sans" w:eastAsia="Work Sans" w:hAnsi="Work Sans" w:cs="Work Sans"/>
          <w:sz w:val="24"/>
          <w:szCs w:val="24"/>
        </w:rPr>
        <w:t>.</w:t>
      </w:r>
      <w:r w:rsidR="3AB690EA" w:rsidRPr="2251F143">
        <w:rPr>
          <w:rFonts w:ascii="Work Sans" w:eastAsia="Work Sans" w:hAnsi="Work Sans" w:cs="Work Sans"/>
          <w:sz w:val="24"/>
          <w:szCs w:val="24"/>
        </w:rPr>
        <w:t xml:space="preserve"> </w:t>
      </w:r>
    </w:p>
    <w:p w14:paraId="0786C461" w14:textId="0616C19D" w:rsidR="1E4872B5" w:rsidRDefault="1E4872B5" w:rsidP="1E4872B5">
      <w:pPr>
        <w:pStyle w:val="Prrafodelista"/>
        <w:spacing w:after="0"/>
        <w:jc w:val="both"/>
        <w:rPr>
          <w:rFonts w:ascii="Work Sans" w:eastAsia="Work Sans" w:hAnsi="Work Sans" w:cs="Work Sans"/>
          <w:sz w:val="24"/>
          <w:szCs w:val="24"/>
        </w:rPr>
      </w:pPr>
    </w:p>
    <w:p w14:paraId="232403BB" w14:textId="6CF9349D" w:rsidR="1E4872B5" w:rsidRDefault="3CEB4CED" w:rsidP="1E4872B5">
      <w:pPr>
        <w:pStyle w:val="Prrafodelista"/>
        <w:jc w:val="both"/>
        <w:rPr>
          <w:rFonts w:ascii="Work Sans" w:eastAsia="Work Sans" w:hAnsi="Work Sans" w:cs="Work Sans"/>
          <w:sz w:val="24"/>
          <w:szCs w:val="24"/>
        </w:rPr>
      </w:pPr>
      <w:r w:rsidRPr="2251F143">
        <w:rPr>
          <w:rFonts w:ascii="Work Sans" w:eastAsia="Work Sans" w:hAnsi="Work Sans" w:cs="Work Sans"/>
          <w:b/>
          <w:bCs/>
          <w:sz w:val="24"/>
          <w:szCs w:val="24"/>
        </w:rPr>
        <w:t>Respuesta</w:t>
      </w:r>
      <w:proofErr w:type="gramStart"/>
      <w:r w:rsidRPr="2251F143">
        <w:rPr>
          <w:rFonts w:ascii="Work Sans" w:eastAsia="Work Sans" w:hAnsi="Work Sans" w:cs="Work Sans"/>
          <w:b/>
          <w:bCs/>
          <w:sz w:val="24"/>
          <w:szCs w:val="24"/>
        </w:rPr>
        <w:t>:</w:t>
      </w:r>
      <w:r w:rsidRPr="2251F143">
        <w:rPr>
          <w:rFonts w:ascii="Work Sans" w:eastAsia="Work Sans" w:hAnsi="Work Sans" w:cs="Work Sans"/>
          <w:sz w:val="24"/>
          <w:szCs w:val="24"/>
        </w:rPr>
        <w:t xml:space="preserve">  </w:t>
      </w:r>
      <w:r w:rsidR="1F828D9F" w:rsidRPr="2251F143">
        <w:rPr>
          <w:rFonts w:ascii="Work Sans" w:eastAsia="Work Sans" w:hAnsi="Work Sans" w:cs="Work Sans"/>
          <w:sz w:val="24"/>
          <w:szCs w:val="24"/>
        </w:rPr>
        <w:t>Frente</w:t>
      </w:r>
      <w:proofErr w:type="gramEnd"/>
      <w:r w:rsidR="1F828D9F" w:rsidRPr="2251F143">
        <w:rPr>
          <w:rFonts w:ascii="Work Sans" w:eastAsia="Work Sans" w:hAnsi="Work Sans" w:cs="Work Sans"/>
          <w:sz w:val="24"/>
          <w:szCs w:val="24"/>
        </w:rPr>
        <w:t xml:space="preserve"> a este requerimiento, se sugiere que la respuesta sea emitida por el Grupo de Relacionamiento con el Ciudadano y Gestión de la Información, por ser la dependencia que administra y consolida la información relacionada con la gestión de PQRSD</w:t>
      </w:r>
      <w:r w:rsidR="6B54EF81" w:rsidRPr="2251F143">
        <w:rPr>
          <w:rFonts w:ascii="Work Sans" w:eastAsia="Work Sans" w:hAnsi="Work Sans" w:cs="Work Sans"/>
          <w:sz w:val="24"/>
          <w:szCs w:val="24"/>
        </w:rPr>
        <w:t xml:space="preserve"> respecto a los términos de atención de las peticiones</w:t>
      </w:r>
      <w:r w:rsidR="79C603BB" w:rsidRPr="2251F143">
        <w:rPr>
          <w:rFonts w:ascii="Work Sans" w:eastAsia="Work Sans" w:hAnsi="Work Sans" w:cs="Work Sans"/>
          <w:sz w:val="24"/>
          <w:szCs w:val="24"/>
        </w:rPr>
        <w:t>.</w:t>
      </w:r>
    </w:p>
    <w:p w14:paraId="4A635F98" w14:textId="77777777" w:rsidR="00AA7A00" w:rsidRDefault="00AA7A00" w:rsidP="1E4872B5">
      <w:pPr>
        <w:pStyle w:val="Prrafodelista"/>
        <w:jc w:val="both"/>
        <w:rPr>
          <w:rFonts w:ascii="Work Sans" w:eastAsia="Work Sans" w:hAnsi="Work Sans" w:cs="Work Sans"/>
          <w:sz w:val="24"/>
          <w:szCs w:val="24"/>
        </w:rPr>
      </w:pPr>
    </w:p>
    <w:p w14:paraId="031B1C47" w14:textId="1B2A936E" w:rsidR="11FC43D1" w:rsidRDefault="3476503C" w:rsidP="2251F143">
      <w:pPr>
        <w:pStyle w:val="Prrafodelista"/>
        <w:numPr>
          <w:ilvl w:val="0"/>
          <w:numId w:val="3"/>
        </w:numPr>
        <w:spacing w:after="0"/>
        <w:jc w:val="both"/>
        <w:rPr>
          <w:rFonts w:ascii="Work Sans" w:eastAsia="Work Sans" w:hAnsi="Work Sans" w:cs="Work Sans"/>
          <w:sz w:val="24"/>
          <w:szCs w:val="24"/>
          <w:highlight w:val="red"/>
        </w:rPr>
      </w:pPr>
      <w:r w:rsidRPr="2251F143">
        <w:rPr>
          <w:rFonts w:eastAsiaTheme="minorEastAsia"/>
          <w:b/>
          <w:bCs/>
          <w:i/>
          <w:iCs/>
          <w:sz w:val="24"/>
          <w:szCs w:val="24"/>
        </w:rPr>
        <w:t>El proceso interno de gestión de las PQRSD, indicando la forma en que son asignadas al funcionario responsable de elaborar la respuesta, el mecanismo de seguimiento al cumplimiento de los términos legales, las instancias de supervisión y los mecanismos de escalamiento existentes, así como la frecuencia con que estos últimos son utilizados.</w:t>
      </w:r>
      <w:r w:rsidR="26847DDE" w:rsidRPr="2251F143">
        <w:rPr>
          <w:rFonts w:eastAsiaTheme="minorEastAsia"/>
          <w:b/>
          <w:bCs/>
          <w:i/>
          <w:iCs/>
          <w:sz w:val="24"/>
          <w:szCs w:val="24"/>
        </w:rPr>
        <w:t xml:space="preserve"> </w:t>
      </w:r>
    </w:p>
    <w:p w14:paraId="18ECD9D3" w14:textId="2C8C1A43" w:rsidR="1E4872B5" w:rsidRDefault="1E4872B5" w:rsidP="1E4872B5">
      <w:pPr>
        <w:pStyle w:val="Prrafodelista"/>
        <w:spacing w:after="0"/>
        <w:jc w:val="both"/>
        <w:rPr>
          <w:rFonts w:ascii="Work Sans" w:eastAsia="Work Sans" w:hAnsi="Work Sans" w:cs="Work Sans"/>
          <w:sz w:val="24"/>
          <w:szCs w:val="24"/>
        </w:rPr>
      </w:pPr>
    </w:p>
    <w:p w14:paraId="589CA82C" w14:textId="3E1068CD" w:rsidR="7E3A8B0D" w:rsidRDefault="165595F8" w:rsidP="7E3A8B0D">
      <w:pPr>
        <w:pStyle w:val="Prrafodelista"/>
        <w:spacing w:after="0"/>
        <w:jc w:val="both"/>
        <w:rPr>
          <w:rFonts w:ascii="Work Sans" w:eastAsia="Work Sans" w:hAnsi="Work Sans" w:cs="Work Sans"/>
          <w:sz w:val="24"/>
          <w:szCs w:val="24"/>
        </w:rPr>
      </w:pPr>
      <w:r w:rsidRPr="2251F143">
        <w:rPr>
          <w:rFonts w:ascii="Work Sans" w:eastAsia="Work Sans" w:hAnsi="Work Sans" w:cs="Work Sans"/>
          <w:b/>
          <w:bCs/>
          <w:sz w:val="24"/>
          <w:szCs w:val="24"/>
        </w:rPr>
        <w:t>Respuesta</w:t>
      </w:r>
      <w:proofErr w:type="gramStart"/>
      <w:r w:rsidRPr="2251F143">
        <w:rPr>
          <w:rFonts w:ascii="Work Sans" w:eastAsia="Work Sans" w:hAnsi="Work Sans" w:cs="Work Sans"/>
          <w:b/>
          <w:bCs/>
          <w:sz w:val="24"/>
          <w:szCs w:val="24"/>
        </w:rPr>
        <w:t>:</w:t>
      </w:r>
      <w:r w:rsidRPr="2251F143">
        <w:rPr>
          <w:rFonts w:ascii="Work Sans" w:eastAsia="Work Sans" w:hAnsi="Work Sans" w:cs="Work Sans"/>
          <w:sz w:val="24"/>
          <w:szCs w:val="24"/>
        </w:rPr>
        <w:t xml:space="preserve">  En</w:t>
      </w:r>
      <w:proofErr w:type="gramEnd"/>
      <w:r w:rsidRPr="2251F143">
        <w:rPr>
          <w:rFonts w:ascii="Work Sans" w:eastAsia="Work Sans" w:hAnsi="Work Sans" w:cs="Work Sans"/>
          <w:sz w:val="24"/>
          <w:szCs w:val="24"/>
        </w:rPr>
        <w:t xml:space="preserve"> el marco de la implementación del Sistema de Gestión del Ministerio, se sugiere que el requerimiento sea </w:t>
      </w:r>
      <w:r w:rsidR="39DA7534" w:rsidRPr="2251F143">
        <w:rPr>
          <w:rFonts w:ascii="Work Sans" w:eastAsia="Work Sans" w:hAnsi="Work Sans" w:cs="Work Sans"/>
          <w:sz w:val="24"/>
          <w:szCs w:val="24"/>
        </w:rPr>
        <w:t>atendido por la Oficina Asesora de Planeación</w:t>
      </w:r>
      <w:r w:rsidR="0DD65866" w:rsidRPr="2251F143">
        <w:rPr>
          <w:rFonts w:ascii="Work Sans" w:eastAsia="Work Sans" w:hAnsi="Work Sans" w:cs="Work Sans"/>
          <w:sz w:val="24"/>
          <w:szCs w:val="24"/>
        </w:rPr>
        <w:t xml:space="preserve">, la Oficina Responsable de la implementación del proceso de Gestión Documental y la Oficina de Control Interno. </w:t>
      </w:r>
    </w:p>
    <w:p w14:paraId="5AC35EC0" w14:textId="77777777" w:rsidR="0076361A" w:rsidRDefault="0076361A" w:rsidP="7E3A8B0D">
      <w:pPr>
        <w:pStyle w:val="Prrafodelista"/>
        <w:spacing w:after="0"/>
        <w:jc w:val="both"/>
        <w:rPr>
          <w:rFonts w:ascii="Work Sans" w:eastAsia="Work Sans" w:hAnsi="Work Sans" w:cs="Work Sans"/>
          <w:sz w:val="24"/>
          <w:szCs w:val="24"/>
        </w:rPr>
      </w:pPr>
    </w:p>
    <w:p w14:paraId="21C33AE5" w14:textId="2EAD8F47" w:rsidR="11FC43D1" w:rsidRDefault="3476503C" w:rsidP="2251F143">
      <w:pPr>
        <w:pStyle w:val="Prrafodelista"/>
        <w:numPr>
          <w:ilvl w:val="0"/>
          <w:numId w:val="3"/>
        </w:numPr>
        <w:spacing w:after="0"/>
        <w:jc w:val="both"/>
        <w:rPr>
          <w:rFonts w:ascii="Work Sans" w:eastAsia="Work Sans" w:hAnsi="Work Sans" w:cs="Work Sans"/>
          <w:sz w:val="24"/>
          <w:szCs w:val="24"/>
          <w:highlight w:val="red"/>
        </w:rPr>
      </w:pPr>
      <w:r w:rsidRPr="2251F143">
        <w:rPr>
          <w:rFonts w:eastAsiaTheme="minorEastAsia"/>
          <w:b/>
          <w:bCs/>
          <w:i/>
          <w:iCs/>
          <w:sz w:val="24"/>
          <w:szCs w:val="24"/>
        </w:rPr>
        <w:t>La información relacionada con las PQRSD sobre Zonas No Interconectadas (ZNI), electrificación rural y acceso al servicio de energía en comunidades apartadas, indicando el volumen de solicitudes, sus principales características y el nivel de complejidad que presentan.</w:t>
      </w:r>
      <w:r w:rsidR="7FEEB646" w:rsidRPr="2251F143">
        <w:rPr>
          <w:rFonts w:ascii="Work Sans" w:eastAsia="Work Sans" w:hAnsi="Work Sans" w:cs="Work Sans"/>
          <w:sz w:val="24"/>
          <w:szCs w:val="24"/>
        </w:rPr>
        <w:t xml:space="preserve"> </w:t>
      </w:r>
    </w:p>
    <w:p w14:paraId="6B0BD1D2" w14:textId="77777777" w:rsidR="001B4AFD" w:rsidRPr="001B4AFD" w:rsidRDefault="001B4AFD" w:rsidP="001B4AFD">
      <w:pPr>
        <w:pStyle w:val="Prrafodelista"/>
        <w:rPr>
          <w:rFonts w:ascii="Work Sans" w:eastAsia="Work Sans" w:hAnsi="Work Sans" w:cs="Work Sans"/>
          <w:sz w:val="24"/>
          <w:szCs w:val="24"/>
        </w:rPr>
      </w:pPr>
    </w:p>
    <w:p w14:paraId="66527D16" w14:textId="219CFDCB" w:rsidR="1E279D69" w:rsidRDefault="1E279D69" w:rsidP="2251F143">
      <w:pPr>
        <w:pStyle w:val="Prrafodelista"/>
        <w:spacing w:after="0"/>
        <w:jc w:val="both"/>
      </w:pPr>
      <w:r w:rsidRPr="2251F143">
        <w:rPr>
          <w:rFonts w:eastAsiaTheme="minorEastAsia"/>
          <w:b/>
          <w:bCs/>
          <w:sz w:val="24"/>
          <w:szCs w:val="24"/>
        </w:rPr>
        <w:t xml:space="preserve">Respuesta: </w:t>
      </w:r>
      <w:r w:rsidR="6FF0A6C0" w:rsidRPr="2251F143">
        <w:rPr>
          <w:rFonts w:eastAsiaTheme="minorEastAsia"/>
          <w:sz w:val="24"/>
          <w:szCs w:val="24"/>
        </w:rPr>
        <w:t>De acuerdo con lo mencionado en el punto 1 de la presente, e</w:t>
      </w:r>
      <w:r w:rsidR="6FF0A6C0" w:rsidRPr="2251F143">
        <w:rPr>
          <w:rFonts w:ascii="Work Sans" w:eastAsia="Work Sans" w:hAnsi="Work Sans" w:cs="Work Sans"/>
          <w:sz w:val="24"/>
          <w:szCs w:val="24"/>
        </w:rPr>
        <w:t xml:space="preserve">l Sistema de Gestión de comunicaciones mediante el cual se gestionan las peticiones, no dispone de la información estadística consolidada que permita establecer porcentualmente los aspectos requeridos para cada tipo de solicitud. </w:t>
      </w:r>
    </w:p>
    <w:p w14:paraId="5C2320FD" w14:textId="5384DB9A" w:rsidR="2251F143" w:rsidRDefault="2251F143" w:rsidP="2251F143">
      <w:pPr>
        <w:pStyle w:val="Prrafodelista"/>
        <w:spacing w:after="0"/>
        <w:jc w:val="both"/>
        <w:rPr>
          <w:rFonts w:ascii="Work Sans" w:eastAsia="Work Sans" w:hAnsi="Work Sans" w:cs="Work Sans"/>
          <w:sz w:val="24"/>
          <w:szCs w:val="24"/>
        </w:rPr>
      </w:pPr>
    </w:p>
    <w:p w14:paraId="2E7037A9" w14:textId="673D1E2B" w:rsidR="2251F143" w:rsidRDefault="2251F143" w:rsidP="2251F143">
      <w:pPr>
        <w:pStyle w:val="Prrafodelista"/>
        <w:spacing w:after="0"/>
        <w:jc w:val="both"/>
        <w:rPr>
          <w:rFonts w:eastAsiaTheme="minorEastAsia"/>
          <w:sz w:val="24"/>
          <w:szCs w:val="24"/>
        </w:rPr>
      </w:pPr>
    </w:p>
    <w:p w14:paraId="7F41F90F" w14:textId="486549DD" w:rsidR="1E4872B5" w:rsidRPr="001418D1" w:rsidRDefault="1E4872B5" w:rsidP="2251F143">
      <w:pPr>
        <w:spacing w:after="0"/>
        <w:ind w:left="708"/>
        <w:jc w:val="both"/>
        <w:rPr>
          <w:rFonts w:ascii="Work Sans" w:eastAsia="Work Sans" w:hAnsi="Work Sans" w:cs="Work Sans"/>
          <w:sz w:val="24"/>
          <w:szCs w:val="24"/>
        </w:rPr>
      </w:pPr>
    </w:p>
    <w:p w14:paraId="2D901B71" w14:textId="6587E689" w:rsidR="11FC43D1" w:rsidRPr="00CC270E" w:rsidRDefault="3476503C" w:rsidP="2251F143">
      <w:pPr>
        <w:pStyle w:val="Prrafodelista"/>
        <w:numPr>
          <w:ilvl w:val="0"/>
          <w:numId w:val="3"/>
        </w:numPr>
        <w:spacing w:after="0"/>
        <w:jc w:val="both"/>
        <w:rPr>
          <w:rFonts w:ascii="Work Sans" w:eastAsia="Work Sans" w:hAnsi="Work Sans" w:cs="Work Sans"/>
          <w:sz w:val="24"/>
          <w:szCs w:val="24"/>
          <w:highlight w:val="red"/>
        </w:rPr>
      </w:pPr>
      <w:r w:rsidRPr="2251F143">
        <w:rPr>
          <w:rFonts w:eastAsiaTheme="minorEastAsia"/>
          <w:b/>
          <w:bCs/>
          <w:i/>
          <w:iCs/>
          <w:sz w:val="24"/>
          <w:szCs w:val="24"/>
        </w:rPr>
        <w:t>La información sobre las PQRSD relacionadas con transición energética, energías renovables, autogeneración distribuida, sistemas solares fotovoltaicos y comunidades energéticas, indicando si este tipo de solicitudes ha presentado un incremento durante los años 2024, 2025 y lo corrido de 2026, así como el nivel de complejidad de su atención.</w:t>
      </w:r>
      <w:r w:rsidR="16BCE4F4" w:rsidRPr="2251F143">
        <w:rPr>
          <w:rFonts w:eastAsiaTheme="minorEastAsia"/>
          <w:b/>
          <w:bCs/>
          <w:i/>
          <w:iCs/>
          <w:sz w:val="24"/>
          <w:szCs w:val="24"/>
        </w:rPr>
        <w:t xml:space="preserve"> </w:t>
      </w:r>
    </w:p>
    <w:p w14:paraId="28CA52D2" w14:textId="77777777" w:rsidR="00BB2AB9" w:rsidRDefault="00BB2AB9" w:rsidP="00BB2AB9">
      <w:pPr>
        <w:pStyle w:val="Prrafodelista"/>
        <w:spacing w:after="0"/>
        <w:jc w:val="both"/>
        <w:rPr>
          <w:rFonts w:ascii="Work Sans" w:eastAsia="Work Sans" w:hAnsi="Work Sans" w:cs="Work Sans"/>
          <w:sz w:val="24"/>
          <w:szCs w:val="24"/>
        </w:rPr>
      </w:pPr>
    </w:p>
    <w:p w14:paraId="2AA251BD" w14:textId="387738BE" w:rsidR="6C960DC7" w:rsidRDefault="6C960DC7" w:rsidP="2251F143">
      <w:pPr>
        <w:pStyle w:val="Prrafodelista"/>
        <w:spacing w:after="0"/>
        <w:jc w:val="both"/>
      </w:pPr>
      <w:r w:rsidRPr="2251F143">
        <w:rPr>
          <w:rFonts w:eastAsiaTheme="minorEastAsia"/>
          <w:b/>
          <w:bCs/>
          <w:sz w:val="24"/>
          <w:szCs w:val="24"/>
        </w:rPr>
        <w:t xml:space="preserve">Respuesta: </w:t>
      </w:r>
      <w:r w:rsidRPr="2251F143">
        <w:rPr>
          <w:rFonts w:eastAsiaTheme="minorEastAsia"/>
          <w:sz w:val="24"/>
          <w:szCs w:val="24"/>
        </w:rPr>
        <w:t>De acuerdo con lo mencionado en el punto 1 de la presente, e</w:t>
      </w:r>
      <w:r w:rsidRPr="2251F143">
        <w:rPr>
          <w:rFonts w:ascii="Work Sans" w:eastAsia="Work Sans" w:hAnsi="Work Sans" w:cs="Work Sans"/>
          <w:sz w:val="24"/>
          <w:szCs w:val="24"/>
        </w:rPr>
        <w:t>l Sistema de Gestión de comunicaciones mediante el cual se gestionan las peticiones, no dispone de la información estadística consolidada que permita establecer porcentualmente los aspectos requeridos para cada tipo de solicitud.</w:t>
      </w:r>
    </w:p>
    <w:p w14:paraId="087DA7EC" w14:textId="45A65E68" w:rsidR="2251F143" w:rsidRDefault="2251F143" w:rsidP="2251F143">
      <w:pPr>
        <w:pStyle w:val="Prrafodelista"/>
        <w:spacing w:after="0"/>
        <w:jc w:val="both"/>
        <w:rPr>
          <w:rFonts w:ascii="Work Sans" w:eastAsia="Work Sans" w:hAnsi="Work Sans" w:cs="Work Sans"/>
          <w:sz w:val="24"/>
          <w:szCs w:val="24"/>
        </w:rPr>
      </w:pPr>
    </w:p>
    <w:p w14:paraId="07F21277" w14:textId="472C89EE" w:rsidR="1E4872B5" w:rsidRDefault="1E4872B5" w:rsidP="2251F143">
      <w:pPr>
        <w:pStyle w:val="Prrafodelista"/>
        <w:spacing w:after="0"/>
        <w:ind w:left="1068"/>
        <w:jc w:val="both"/>
        <w:rPr>
          <w:rFonts w:eastAsiaTheme="minorEastAsia"/>
          <w:b/>
          <w:bCs/>
          <w:i/>
          <w:iCs/>
          <w:sz w:val="24"/>
          <w:szCs w:val="24"/>
        </w:rPr>
      </w:pPr>
    </w:p>
    <w:p w14:paraId="71DE831D" w14:textId="78CA2FF9" w:rsidR="11FC43D1" w:rsidRDefault="3476503C" w:rsidP="2251F143">
      <w:pPr>
        <w:pStyle w:val="Prrafodelista"/>
        <w:numPr>
          <w:ilvl w:val="0"/>
          <w:numId w:val="3"/>
        </w:numPr>
        <w:spacing w:after="0"/>
        <w:jc w:val="both"/>
        <w:rPr>
          <w:rFonts w:eastAsiaTheme="minorEastAsia"/>
          <w:b/>
          <w:bCs/>
          <w:i/>
          <w:iCs/>
          <w:sz w:val="24"/>
          <w:szCs w:val="24"/>
        </w:rPr>
      </w:pPr>
      <w:r w:rsidRPr="2251F143">
        <w:rPr>
          <w:rFonts w:eastAsiaTheme="minorEastAsia"/>
          <w:b/>
          <w:bCs/>
          <w:i/>
          <w:iCs/>
          <w:sz w:val="24"/>
          <w:szCs w:val="24"/>
        </w:rPr>
        <w:t xml:space="preserve">Las PQRSD que con mayor frecuencia requieren articulación o coordinación con entidades como la Comisión de Regulación de Energía y Gas (CREG), la </w:t>
      </w:r>
      <w:r w:rsidRPr="2251F143">
        <w:rPr>
          <w:rFonts w:eastAsiaTheme="minorEastAsia"/>
          <w:b/>
          <w:bCs/>
          <w:i/>
          <w:iCs/>
          <w:sz w:val="24"/>
          <w:szCs w:val="24"/>
        </w:rPr>
        <w:lastRenderedPageBreak/>
        <w:t>Superintendencia de Servicios Públicos Domiciliarios (SSPD), operadores de red u otras entidades del sector eléctrico, indicando el impacto que dicha coordinación tiene sobre los tiempos de respuesta.</w:t>
      </w:r>
    </w:p>
    <w:p w14:paraId="3D5BB0FC" w14:textId="77777777" w:rsidR="00D7111C" w:rsidRDefault="00D7111C" w:rsidP="00D7111C">
      <w:pPr>
        <w:pStyle w:val="Prrafodelista"/>
        <w:spacing w:after="0"/>
        <w:jc w:val="both"/>
        <w:rPr>
          <w:rFonts w:ascii="Work Sans" w:eastAsia="Work Sans" w:hAnsi="Work Sans" w:cs="Work Sans"/>
          <w:sz w:val="24"/>
          <w:szCs w:val="24"/>
        </w:rPr>
      </w:pPr>
    </w:p>
    <w:p w14:paraId="5D1F5EE2" w14:textId="18BCEC1A" w:rsidR="00D7111C" w:rsidRDefault="505ED9C4" w:rsidP="00D7111C">
      <w:pPr>
        <w:pStyle w:val="Prrafodelista"/>
        <w:spacing w:after="0"/>
        <w:jc w:val="both"/>
        <w:rPr>
          <w:rFonts w:ascii="Work Sans" w:eastAsia="Work Sans" w:hAnsi="Work Sans" w:cs="Work Sans"/>
          <w:sz w:val="24"/>
          <w:szCs w:val="24"/>
        </w:rPr>
      </w:pPr>
      <w:r w:rsidRPr="2251F143">
        <w:rPr>
          <w:rFonts w:eastAsiaTheme="minorEastAsia"/>
          <w:b/>
          <w:bCs/>
          <w:sz w:val="24"/>
          <w:szCs w:val="24"/>
        </w:rPr>
        <w:t>Respuesta</w:t>
      </w:r>
      <w:proofErr w:type="gramStart"/>
      <w:r w:rsidRPr="2251F143">
        <w:rPr>
          <w:rFonts w:eastAsiaTheme="minorEastAsia"/>
          <w:b/>
          <w:bCs/>
          <w:sz w:val="24"/>
          <w:szCs w:val="24"/>
        </w:rPr>
        <w:t xml:space="preserve">:  </w:t>
      </w:r>
      <w:r w:rsidR="68D16F2F" w:rsidRPr="2251F143">
        <w:rPr>
          <w:rFonts w:ascii="Work Sans" w:eastAsia="Work Sans" w:hAnsi="Work Sans" w:cs="Work Sans"/>
          <w:sz w:val="24"/>
          <w:szCs w:val="24"/>
        </w:rPr>
        <w:t>En</w:t>
      </w:r>
      <w:proofErr w:type="gramEnd"/>
      <w:r w:rsidR="68D16F2F" w:rsidRPr="2251F143">
        <w:rPr>
          <w:rFonts w:ascii="Work Sans" w:eastAsia="Work Sans" w:hAnsi="Work Sans" w:cs="Work Sans"/>
          <w:sz w:val="24"/>
          <w:szCs w:val="24"/>
        </w:rPr>
        <w:t xml:space="preserve"> relación con</w:t>
      </w:r>
      <w:r w:rsidR="2A62B2D4" w:rsidRPr="2251F143">
        <w:rPr>
          <w:rFonts w:ascii="Work Sans" w:eastAsia="Work Sans" w:hAnsi="Work Sans" w:cs="Work Sans"/>
          <w:sz w:val="24"/>
          <w:szCs w:val="24"/>
        </w:rPr>
        <w:t xml:space="preserve"> las</w:t>
      </w:r>
      <w:r w:rsidR="2EBAC73C" w:rsidRPr="2251F143">
        <w:rPr>
          <w:rFonts w:ascii="Work Sans" w:eastAsia="Work Sans" w:hAnsi="Work Sans" w:cs="Work Sans"/>
          <w:sz w:val="24"/>
          <w:szCs w:val="24"/>
        </w:rPr>
        <w:t xml:space="preserve"> PQRSD que requieren articulación o coordinación con otras entidades del sector eléctrico, se precisa que, de conformidad con las disposiciones establecidas en la Ley 1755 de 2015 y demás normas aplicables al derecho de petición, aquellas solicitudes cuyo objeto no corresponde al ámbito de competencia de la Dirección o del Grupo de Fondos </w:t>
      </w:r>
      <w:r w:rsidR="4E9AEBDB" w:rsidRPr="2251F143">
        <w:rPr>
          <w:rFonts w:ascii="Work Sans" w:eastAsia="Work Sans" w:hAnsi="Work Sans" w:cs="Work Sans"/>
          <w:sz w:val="24"/>
          <w:szCs w:val="24"/>
        </w:rPr>
        <w:t xml:space="preserve">y Gestión del Sector Eléctrico Colombiano </w:t>
      </w:r>
      <w:r w:rsidR="2EBAC73C" w:rsidRPr="2251F143">
        <w:rPr>
          <w:rFonts w:ascii="Work Sans" w:eastAsia="Work Sans" w:hAnsi="Work Sans" w:cs="Work Sans"/>
          <w:sz w:val="24"/>
          <w:szCs w:val="24"/>
        </w:rPr>
        <w:t>son trasladadas a la entidad competente para su atención directa y de fondo.</w:t>
      </w:r>
      <w:r w:rsidR="4F07A5CB" w:rsidRPr="2251F143">
        <w:rPr>
          <w:rFonts w:ascii="Work Sans" w:eastAsia="Work Sans" w:hAnsi="Work Sans" w:cs="Work Sans"/>
          <w:sz w:val="24"/>
          <w:szCs w:val="24"/>
        </w:rPr>
        <w:t xml:space="preserve"> </w:t>
      </w:r>
    </w:p>
    <w:p w14:paraId="61F2D4F9" w14:textId="77777777" w:rsidR="004D02E6" w:rsidRDefault="004D02E6" w:rsidP="00D7111C">
      <w:pPr>
        <w:pStyle w:val="Prrafodelista"/>
        <w:spacing w:after="0"/>
        <w:jc w:val="both"/>
        <w:rPr>
          <w:rFonts w:ascii="Work Sans" w:eastAsia="Work Sans" w:hAnsi="Work Sans" w:cs="Work Sans"/>
          <w:sz w:val="24"/>
          <w:szCs w:val="24"/>
        </w:rPr>
      </w:pPr>
    </w:p>
    <w:p w14:paraId="4D9C5306" w14:textId="4A82D666" w:rsidR="004D02E6" w:rsidRPr="00CC270E" w:rsidRDefault="64E4B550" w:rsidP="2251F143">
      <w:pPr>
        <w:pStyle w:val="Prrafodelista"/>
        <w:spacing w:after="0"/>
        <w:jc w:val="both"/>
        <w:rPr>
          <w:rFonts w:ascii="Work Sans" w:eastAsia="Work Sans" w:hAnsi="Work Sans" w:cs="Work Sans"/>
          <w:sz w:val="24"/>
          <w:szCs w:val="24"/>
        </w:rPr>
      </w:pPr>
      <w:r w:rsidRPr="2251F143">
        <w:rPr>
          <w:rFonts w:ascii="Work Sans" w:eastAsia="Work Sans" w:hAnsi="Work Sans" w:cs="Work Sans"/>
          <w:sz w:val="24"/>
          <w:szCs w:val="24"/>
        </w:rPr>
        <w:t>Así las cosas</w:t>
      </w:r>
      <w:r w:rsidR="4F07A5CB" w:rsidRPr="2251F143">
        <w:rPr>
          <w:rFonts w:ascii="Work Sans" w:eastAsia="Work Sans" w:hAnsi="Work Sans" w:cs="Work Sans"/>
          <w:sz w:val="24"/>
          <w:szCs w:val="24"/>
        </w:rPr>
        <w:t>, la respuesta de fondo y los tiempos asociados a la atención de dichas solicitudes corresponden a las entidades receptoras del traslado, en el marco de sus competencias legales y funcionales.</w:t>
      </w:r>
    </w:p>
    <w:p w14:paraId="0E0EAD06" w14:textId="56C9B27B" w:rsidR="21975620" w:rsidRDefault="21975620" w:rsidP="00AB271E">
      <w:pPr>
        <w:spacing w:after="0"/>
        <w:jc w:val="both"/>
        <w:rPr>
          <w:rFonts w:ascii="Work Sans" w:eastAsia="Work Sans" w:hAnsi="Work Sans" w:cs="Work Sans"/>
          <w:sz w:val="24"/>
          <w:szCs w:val="24"/>
        </w:rPr>
      </w:pPr>
    </w:p>
    <w:p w14:paraId="1F9A1EB8" w14:textId="0ECB933A" w:rsidR="00A51523" w:rsidRDefault="3476503C" w:rsidP="2251F143">
      <w:pPr>
        <w:pStyle w:val="Prrafodelista"/>
        <w:numPr>
          <w:ilvl w:val="0"/>
          <w:numId w:val="3"/>
        </w:numPr>
        <w:spacing w:after="0"/>
        <w:jc w:val="both"/>
        <w:rPr>
          <w:rFonts w:ascii="Work Sans" w:eastAsia="Work Sans" w:hAnsi="Work Sans" w:cs="Work Sans"/>
          <w:sz w:val="24"/>
          <w:szCs w:val="24"/>
          <w:highlight w:val="red"/>
        </w:rPr>
      </w:pPr>
      <w:r w:rsidRPr="2251F143">
        <w:rPr>
          <w:rFonts w:ascii="Work Sans" w:eastAsia="Work Sans" w:hAnsi="Work Sans" w:cs="Work Sans"/>
          <w:sz w:val="24"/>
          <w:szCs w:val="24"/>
        </w:rPr>
        <w:t>La existencia de manuales, instructivos, lineamientos, protocolos, precedentes o cualquier otra documentación interna que sirva de apoyo para la atención de los asuntos técnicos de mayor complejidad.</w:t>
      </w:r>
      <w:r w:rsidR="7A6E5426" w:rsidRPr="2251F143">
        <w:rPr>
          <w:rFonts w:ascii="Work Sans" w:eastAsia="Work Sans" w:hAnsi="Work Sans" w:cs="Work Sans"/>
          <w:sz w:val="24"/>
          <w:szCs w:val="24"/>
        </w:rPr>
        <w:t xml:space="preserve"> </w:t>
      </w:r>
    </w:p>
    <w:p w14:paraId="57B9374D" w14:textId="77777777" w:rsidR="00E37B19" w:rsidRDefault="00E37B19" w:rsidP="00E37B19">
      <w:pPr>
        <w:pStyle w:val="Prrafodelista"/>
        <w:spacing w:after="0"/>
        <w:jc w:val="both"/>
        <w:rPr>
          <w:rFonts w:ascii="Work Sans" w:eastAsia="Work Sans" w:hAnsi="Work Sans" w:cs="Work Sans"/>
          <w:sz w:val="24"/>
          <w:szCs w:val="24"/>
        </w:rPr>
      </w:pPr>
    </w:p>
    <w:p w14:paraId="383FC90E" w14:textId="7DE00F05" w:rsidR="00E37B19" w:rsidRPr="00E37B19" w:rsidRDefault="540F2B6D" w:rsidP="00E37B19">
      <w:pPr>
        <w:pStyle w:val="Prrafodelista"/>
        <w:spacing w:after="0"/>
        <w:jc w:val="both"/>
        <w:rPr>
          <w:rFonts w:ascii="Work Sans" w:eastAsia="Work Sans" w:hAnsi="Work Sans" w:cs="Work Sans"/>
          <w:sz w:val="24"/>
          <w:szCs w:val="24"/>
        </w:rPr>
      </w:pPr>
      <w:r w:rsidRPr="2251F143">
        <w:rPr>
          <w:rFonts w:eastAsiaTheme="minorEastAsia"/>
          <w:b/>
          <w:bCs/>
          <w:sz w:val="24"/>
          <w:szCs w:val="24"/>
        </w:rPr>
        <w:t xml:space="preserve">Respuesta: </w:t>
      </w:r>
      <w:r w:rsidR="1F2038EB" w:rsidRPr="2251F143">
        <w:rPr>
          <w:rFonts w:ascii="Work Sans" w:eastAsia="Work Sans" w:hAnsi="Work Sans" w:cs="Work Sans"/>
          <w:sz w:val="24"/>
          <w:szCs w:val="24"/>
        </w:rPr>
        <w:t>Respecto de la existencia de manuales, instructivos, lineamientos, protocolos, precedentes u otra documentación interna que sirva de apoyo para la atención de asuntos técnicos de mayor complejidad, se considera pertinente que esta información sea suministrada por la Oficina Asesora de Planeación, en el marco del Sistema Integrado de Gestión (SIG), por ser la dependencia responsable de la administración, actualización y divulgación de la documentación institucional asociada a los procesos y procedimientos del Ministerio.</w:t>
      </w:r>
    </w:p>
    <w:p w14:paraId="6D72C204" w14:textId="6D6202F6" w:rsidR="21975620" w:rsidRDefault="21975620" w:rsidP="21975620">
      <w:pPr>
        <w:pStyle w:val="Prrafodelista"/>
        <w:spacing w:after="0"/>
        <w:jc w:val="both"/>
        <w:rPr>
          <w:rFonts w:ascii="Work Sans" w:eastAsia="Work Sans" w:hAnsi="Work Sans" w:cs="Work Sans"/>
          <w:sz w:val="24"/>
          <w:szCs w:val="24"/>
        </w:rPr>
      </w:pPr>
    </w:p>
    <w:p w14:paraId="7E10DE36" w14:textId="062BB715" w:rsidR="000517BA" w:rsidRDefault="11FC43D1" w:rsidP="000517BA">
      <w:pPr>
        <w:pStyle w:val="Prrafodelista"/>
        <w:numPr>
          <w:ilvl w:val="0"/>
          <w:numId w:val="3"/>
        </w:numPr>
        <w:spacing w:after="0"/>
        <w:jc w:val="both"/>
        <w:rPr>
          <w:rFonts w:ascii="Work Sans" w:eastAsia="Work Sans" w:hAnsi="Work Sans" w:cs="Work Sans"/>
          <w:sz w:val="24"/>
          <w:szCs w:val="24"/>
        </w:rPr>
      </w:pPr>
      <w:r w:rsidRPr="1E4872B5">
        <w:rPr>
          <w:rFonts w:ascii="Work Sans" w:eastAsia="Work Sans" w:hAnsi="Work Sans" w:cs="Work Sans"/>
          <w:sz w:val="24"/>
          <w:szCs w:val="24"/>
        </w:rPr>
        <w:t xml:space="preserve">La información relacionada con las PQRSD sobre </w:t>
      </w:r>
      <w:r w:rsidRPr="00CC270E">
        <w:rPr>
          <w:rFonts w:ascii="Work Sans" w:eastAsia="Work Sans" w:hAnsi="Work Sans" w:cs="Work Sans"/>
          <w:sz w:val="24"/>
          <w:szCs w:val="24"/>
        </w:rPr>
        <w:t>tarifas de energía eléctrica, subsidios y contribuciones aplicables a los usuarios de los estratos 1, 2 y 3, indicando el volumen anual de este tipo de solicitudes</w:t>
      </w:r>
      <w:r w:rsidRPr="1E4872B5">
        <w:rPr>
          <w:rFonts w:ascii="Work Sans" w:eastAsia="Work Sans" w:hAnsi="Work Sans" w:cs="Work Sans"/>
          <w:sz w:val="24"/>
          <w:szCs w:val="24"/>
        </w:rPr>
        <w:t xml:space="preserve"> y los principales motivos de inconformidad manifestados por la ciudadanía</w:t>
      </w:r>
      <w:r w:rsidR="000517BA">
        <w:rPr>
          <w:rFonts w:ascii="Work Sans" w:eastAsia="Work Sans" w:hAnsi="Work Sans" w:cs="Work Sans"/>
          <w:sz w:val="24"/>
          <w:szCs w:val="24"/>
        </w:rPr>
        <w:t>.</w:t>
      </w:r>
      <w:r w:rsidR="00171367">
        <w:rPr>
          <w:rFonts w:ascii="Work Sans" w:eastAsia="Work Sans" w:hAnsi="Work Sans" w:cs="Work Sans"/>
          <w:sz w:val="24"/>
          <w:szCs w:val="24"/>
        </w:rPr>
        <w:t xml:space="preserve"> </w:t>
      </w:r>
      <w:r w:rsidR="00171367" w:rsidRPr="00CF5325">
        <w:rPr>
          <w:rFonts w:ascii="Work Sans" w:eastAsia="Work Sans" w:hAnsi="Work Sans" w:cs="Work Sans"/>
          <w:sz w:val="24"/>
          <w:szCs w:val="24"/>
          <w:highlight w:val="red"/>
        </w:rPr>
        <w:t xml:space="preserve">No se tiene </w:t>
      </w:r>
      <w:r w:rsidR="0036648E" w:rsidRPr="00CF5325">
        <w:rPr>
          <w:rFonts w:ascii="Work Sans" w:eastAsia="Work Sans" w:hAnsi="Work Sans" w:cs="Work Sans"/>
          <w:sz w:val="24"/>
          <w:szCs w:val="24"/>
          <w:highlight w:val="red"/>
        </w:rPr>
        <w:t>la categorización</w:t>
      </w:r>
    </w:p>
    <w:p w14:paraId="3E4FD6F3" w14:textId="77777777" w:rsidR="000517BA" w:rsidRDefault="000517BA" w:rsidP="000517BA">
      <w:pPr>
        <w:pStyle w:val="Prrafodelista"/>
        <w:spacing w:after="0"/>
        <w:jc w:val="both"/>
        <w:rPr>
          <w:rFonts w:ascii="Work Sans" w:eastAsia="Work Sans" w:hAnsi="Work Sans" w:cs="Work Sans"/>
          <w:sz w:val="24"/>
          <w:szCs w:val="24"/>
        </w:rPr>
      </w:pPr>
    </w:p>
    <w:p w14:paraId="53576F19" w14:textId="219643FE" w:rsidR="000517BA" w:rsidRDefault="2E1B59C9" w:rsidP="000517BA">
      <w:pPr>
        <w:pStyle w:val="Prrafodelista"/>
        <w:spacing w:after="0"/>
        <w:jc w:val="both"/>
      </w:pPr>
      <w:r w:rsidRPr="2251F143">
        <w:rPr>
          <w:rFonts w:eastAsiaTheme="minorEastAsia"/>
          <w:b/>
          <w:bCs/>
          <w:sz w:val="24"/>
          <w:szCs w:val="24"/>
        </w:rPr>
        <w:t>Respuesta:</w:t>
      </w:r>
      <w:r w:rsidR="6626C0D4" w:rsidRPr="2251F143">
        <w:rPr>
          <w:rFonts w:ascii="Work Sans" w:eastAsia="Work Sans" w:hAnsi="Work Sans" w:cs="Work Sans"/>
          <w:sz w:val="24"/>
          <w:szCs w:val="24"/>
        </w:rPr>
        <w:t xml:space="preserve"> </w:t>
      </w:r>
    </w:p>
    <w:p w14:paraId="60E166FA" w14:textId="6C846786" w:rsidR="2251F143" w:rsidRDefault="2251F143" w:rsidP="2251F143">
      <w:pPr>
        <w:pStyle w:val="Prrafodelista"/>
        <w:spacing w:after="0"/>
        <w:jc w:val="both"/>
        <w:rPr>
          <w:rFonts w:ascii="Work Sans" w:eastAsia="Work Sans" w:hAnsi="Work Sans" w:cs="Work Sans"/>
          <w:sz w:val="24"/>
          <w:szCs w:val="24"/>
        </w:rPr>
      </w:pPr>
    </w:p>
    <w:p w14:paraId="60281C93" w14:textId="6172CFE9" w:rsidR="725058D7" w:rsidRPr="00B95B35" w:rsidRDefault="725058D7" w:rsidP="00B95B35">
      <w:pPr>
        <w:spacing w:after="0"/>
        <w:jc w:val="both"/>
        <w:rPr>
          <w:rFonts w:ascii="Work Sans" w:eastAsia="Work Sans" w:hAnsi="Work Sans" w:cs="Work Sans"/>
          <w:sz w:val="24"/>
          <w:szCs w:val="24"/>
        </w:rPr>
      </w:pPr>
    </w:p>
    <w:p w14:paraId="2651B115" w14:textId="77777777" w:rsidR="00A8074F" w:rsidRPr="000329A3" w:rsidRDefault="00A8074F" w:rsidP="00A8074F">
      <w:pPr>
        <w:spacing w:before="100" w:beforeAutospacing="1" w:after="100" w:afterAutospacing="1" w:line="240" w:lineRule="auto"/>
        <w:jc w:val="both"/>
        <w:rPr>
          <w:rFonts w:ascii="Work Sans" w:eastAsia="Times New Roman" w:hAnsi="Work Sans" w:cs="Times New Roman"/>
          <w:sz w:val="24"/>
          <w:szCs w:val="24"/>
          <w:lang w:eastAsia="es-CO"/>
        </w:rPr>
      </w:pPr>
      <w:r w:rsidRPr="000329A3">
        <w:rPr>
          <w:rFonts w:ascii="Work Sans" w:eastAsia="Times New Roman" w:hAnsi="Work Sans" w:cs="Times New Roman"/>
          <w:sz w:val="24"/>
          <w:szCs w:val="24"/>
          <w:lang w:eastAsia="es-CO"/>
        </w:rPr>
        <w:t>Se solicita que la información remitida corresponda, en la medida de lo posible, a los años 2024, 2025 y al primer semestre de 2026, indicando las fuentes de información utilizadas y cualquier observación que facilite la consolidación de la respuesta institucional.</w:t>
      </w:r>
    </w:p>
    <w:p w14:paraId="27033A69" w14:textId="77777777" w:rsidR="00A8074F" w:rsidRPr="000329A3" w:rsidRDefault="00A8074F" w:rsidP="00A8074F">
      <w:pPr>
        <w:spacing w:before="100" w:beforeAutospacing="1" w:after="100" w:afterAutospacing="1" w:line="240" w:lineRule="auto"/>
        <w:jc w:val="both"/>
        <w:rPr>
          <w:rFonts w:ascii="Work Sans" w:eastAsia="Times New Roman" w:hAnsi="Work Sans" w:cs="Times New Roman"/>
          <w:sz w:val="24"/>
          <w:szCs w:val="24"/>
          <w:lang w:eastAsia="es-CO"/>
        </w:rPr>
      </w:pPr>
      <w:r w:rsidRPr="000329A3">
        <w:rPr>
          <w:rFonts w:ascii="Work Sans" w:eastAsia="Times New Roman" w:hAnsi="Work Sans" w:cs="Times New Roman"/>
          <w:sz w:val="24"/>
          <w:szCs w:val="24"/>
          <w:lang w:eastAsia="es-CO"/>
        </w:rPr>
        <w:t>Agradecemos remitir los insumos al correo ycalderon@minenergia.gov.co a más tardar el día 2</w:t>
      </w:r>
      <w:r w:rsidR="003A0B36">
        <w:rPr>
          <w:rFonts w:ascii="Work Sans" w:eastAsia="Times New Roman" w:hAnsi="Work Sans" w:cs="Times New Roman"/>
          <w:sz w:val="24"/>
          <w:szCs w:val="24"/>
          <w:lang w:eastAsia="es-CO"/>
        </w:rPr>
        <w:t>8</w:t>
      </w:r>
      <w:r w:rsidRPr="000329A3">
        <w:rPr>
          <w:rFonts w:ascii="Work Sans" w:eastAsia="Times New Roman" w:hAnsi="Work Sans" w:cs="Times New Roman"/>
          <w:sz w:val="24"/>
          <w:szCs w:val="24"/>
          <w:lang w:eastAsia="es-CO"/>
        </w:rPr>
        <w:t xml:space="preserve"> de julio de 2026, con el fin de dar respuesta oportuna al peticionario dentro de los términos legales.</w:t>
      </w:r>
    </w:p>
    <w:p w14:paraId="41E4A86F" w14:textId="77777777" w:rsidR="002757D9" w:rsidRPr="000329A3" w:rsidRDefault="002757D9" w:rsidP="00AF21D9">
      <w:pPr>
        <w:spacing w:line="240" w:lineRule="auto"/>
        <w:ind w:right="51"/>
        <w:contextualSpacing/>
        <w:jc w:val="both"/>
        <w:rPr>
          <w:rFonts w:ascii="Work Sans" w:hAnsi="Work Sans" w:cs="Arial"/>
          <w:sz w:val="24"/>
          <w:szCs w:val="24"/>
          <w:highlight w:val="yellow"/>
        </w:rPr>
      </w:pPr>
    </w:p>
    <w:p w14:paraId="7C1E7F70" w14:textId="77777777" w:rsidR="002757D9" w:rsidRPr="0026480C" w:rsidRDefault="002757D9" w:rsidP="00AF21D9">
      <w:pPr>
        <w:spacing w:line="240" w:lineRule="auto"/>
        <w:ind w:right="51"/>
        <w:contextualSpacing/>
        <w:jc w:val="both"/>
        <w:rPr>
          <w:rFonts w:ascii="Work Sans" w:hAnsi="Work Sans" w:cs="Arial"/>
          <w:sz w:val="24"/>
        </w:rPr>
      </w:pPr>
      <w:r w:rsidRPr="000329A3">
        <w:rPr>
          <w:rFonts w:ascii="Work Sans" w:hAnsi="Work Sans" w:cs="Arial"/>
          <w:sz w:val="24"/>
          <w:szCs w:val="24"/>
        </w:rPr>
        <w:t>Cordialmente,</w:t>
      </w:r>
    </w:p>
    <w:p w14:paraId="390BF914" w14:textId="77777777" w:rsidR="00AF21D9" w:rsidRDefault="00AF21D9" w:rsidP="00AF21D9">
      <w:pPr>
        <w:spacing w:line="240" w:lineRule="auto"/>
        <w:ind w:right="51"/>
        <w:contextualSpacing/>
        <w:jc w:val="both"/>
        <w:rPr>
          <w:rFonts w:ascii="Work Sans" w:hAnsi="Work Sans" w:cs="Arial"/>
          <w:sz w:val="24"/>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14:paraId="30DFC385" w14:textId="77777777" w:rsidTr="00BE200B">
        <w:tc>
          <w:tcPr>
            <w:tcW w:w="8789" w:type="dxa"/>
            <w:gridSpan w:val="2"/>
          </w:tcPr>
          <w:p w14:paraId="1B5F44D1" w14:textId="77777777" w:rsidR="00AF21D9" w:rsidRDefault="00AF21D9" w:rsidP="00BE200B">
            <w:pPr>
              <w:spacing w:after="0"/>
              <w:rPr>
                <w:rFonts w:ascii="Work Sans" w:hAnsi="Work Sans"/>
                <w:sz w:val="24"/>
                <w:szCs w:val="24"/>
              </w:rPr>
            </w:pPr>
          </w:p>
        </w:tc>
      </w:tr>
      <w:tr w:rsidR="00AF21D9" w14:paraId="74879DFC" w14:textId="77777777" w:rsidTr="00BE200B">
        <w:tc>
          <w:tcPr>
            <w:tcW w:w="4380" w:type="dxa"/>
          </w:tcPr>
          <w:p w14:paraId="135C84A2" w14:textId="77777777" w:rsidR="00AF21D9" w:rsidRDefault="00AF21D9" w:rsidP="00BE200B">
            <w:pPr>
              <w:spacing w:after="0"/>
              <w:rPr>
                <w:rFonts w:ascii="Work Sans ExtraLight" w:hAnsi="Work Sans ExtraLight"/>
              </w:rPr>
            </w:pPr>
            <w:r>
              <w:rPr>
                <w:rFonts w:ascii="Arial" w:hAnsi="Arial"/>
                <w:noProof/>
                <w:sz w:val="20"/>
                <w:lang w:eastAsia="es-CO"/>
              </w:rPr>
              <w:drawing>
                <wp:inline distT="0" distB="0" distL="0" distR="0" wp14:anchorId="7D66DF25" wp14:editId="6E8B8CB1">
                  <wp:extent cx="1200000" cy="100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3lYa2ErVHV5SUxYZThlek91OCsxZz09OjoVsvW7F4g+UxkTVEW3jOnW"/>
                          <pic:cNvPicPr/>
                        </pic:nvPicPr>
                        <pic:blipFill>
                          <a:blip/>
                          <a:stretch>
                            <a:fillRect/>
                          </a:stretch>
                        </pic:blipFill>
                        <pic:spPr>
                          <a:xfrm>
                            <a:off x="0" y="0"/>
                            <a:ext cx="1200000" cy="1000000"/>
                          </a:xfrm>
                          <a:prstGeom prst="rect">
                            <a:avLst/>
                          </a:prstGeom>
                        </pic:spPr>
                      </pic:pic>
                    </a:graphicData>
                  </a:graphic>
                </wp:inline>
              </w:drawing>
            </w:r>
            <w:r>
              <w:rPr>
                <w:rFonts w:ascii="Arial" w:hAnsi="Arial"/>
                <w:sz w:val="20"/>
              </w:rPr>
              <w:br/>
              <w:t>Diego Fernando Román Dueñas</w:t>
            </w:r>
            <w:r>
              <w:rPr>
                <w:rFonts w:ascii="Arial" w:hAnsi="Arial"/>
                <w:sz w:val="20"/>
              </w:rPr>
              <w:br/>
              <w:t>Director</w:t>
            </w:r>
            <w:r>
              <w:rPr>
                <w:rFonts w:ascii="Arial" w:hAnsi="Arial"/>
                <w:sz w:val="20"/>
              </w:rPr>
              <w:br/>
              <w:t>Dirección de Energía Eléctrica</w:t>
            </w:r>
          </w:p>
        </w:tc>
        <w:tc>
          <w:tcPr>
            <w:tcW w:w="4409" w:type="dxa"/>
          </w:tcPr>
          <w:p w14:paraId="5F5900FC" w14:textId="77777777" w:rsidR="00AF21D9" w:rsidRDefault="00AF21D9" w:rsidP="00BE200B">
            <w:pPr>
              <w:spacing w:after="0"/>
              <w:rPr>
                <w:rFonts w:ascii="Work Sans ExtraLight" w:hAnsi="Work Sans ExtraLight"/>
              </w:rPr>
            </w:pPr>
          </w:p>
        </w:tc>
      </w:tr>
      <w:tr w:rsidR="00AF21D9" w14:paraId="06C9E7E7" w14:textId="77777777" w:rsidTr="00BE200B">
        <w:tc>
          <w:tcPr>
            <w:tcW w:w="4380" w:type="dxa"/>
          </w:tcPr>
          <w:p w14:paraId="11C4AF9B" w14:textId="77777777" w:rsidR="00AF21D9" w:rsidRDefault="00AF21D9" w:rsidP="00BE200B">
            <w:pPr>
              <w:spacing w:after="0"/>
              <w:rPr>
                <w:rFonts w:ascii="Work Sans ExtraLight" w:hAnsi="Work Sans ExtraLight"/>
              </w:rPr>
            </w:pPr>
          </w:p>
        </w:tc>
        <w:tc>
          <w:tcPr>
            <w:tcW w:w="4409" w:type="dxa"/>
          </w:tcPr>
          <w:p w14:paraId="419185E1" w14:textId="77777777" w:rsidR="00AF21D9" w:rsidRDefault="00AF21D9" w:rsidP="00BE200B">
            <w:pPr>
              <w:spacing w:after="0"/>
              <w:rPr>
                <w:rFonts w:ascii="Work Sans ExtraLight" w:hAnsi="Work Sans ExtraLight"/>
              </w:rPr>
            </w:pPr>
          </w:p>
        </w:tc>
      </w:tr>
    </w:tbl>
    <w:p w14:paraId="0AD23042" w14:textId="77777777" w:rsidR="00AF21D9" w:rsidRDefault="00AF21D9" w:rsidP="00AF21D9">
      <w:pPr>
        <w:spacing w:after="0"/>
        <w:rPr>
          <w:rFonts w:ascii="Work Sans" w:hAnsi="Work Sans"/>
          <w:sz w:val="16"/>
          <w:szCs w:val="16"/>
        </w:rPr>
      </w:pPr>
      <w:r>
        <w:rPr>
          <w:rFonts w:ascii="Work Sans" w:hAnsi="Work Sans"/>
          <w:sz w:val="16"/>
          <w:szCs w:val="16"/>
        </w:rPr>
        <w:t>Documento firmado electrónicamente amparado en las disposiciones referidas por la Ley 527 de 1999.</w:t>
      </w:r>
    </w:p>
    <w:p w14:paraId="3C921551" w14:textId="77777777" w:rsidR="00AF21D9" w:rsidRDefault="00AF21D9" w:rsidP="00AF21D9">
      <w:pPr>
        <w:spacing w:after="0"/>
        <w:rPr>
          <w:rFonts w:ascii="Work Sans" w:eastAsia="Times New Roman" w:hAnsi="Work Sans" w:cs="Times New Roman"/>
          <w:spacing w:val="-3"/>
          <w:sz w:val="16"/>
          <w:szCs w:val="16"/>
          <w:lang w:val="es-ES_tradnl" w:eastAsia="es-ES"/>
        </w:rPr>
      </w:pPr>
    </w:p>
    <w:p w14:paraId="4B4886E3" w14:textId="77777777" w:rsidR="00AF21D9" w:rsidRDefault="00AF21D9" w:rsidP="00AF21D9">
      <w:pPr>
        <w:spacing w:after="0"/>
        <w:rPr>
          <w:rFonts w:ascii="Work Sans" w:hAnsi="Work Sans"/>
          <w:sz w:val="16"/>
          <w:szCs w:val="16"/>
        </w:rPr>
      </w:pPr>
    </w:p>
    <w:p w14:paraId="386B90BA" w14:textId="77777777" w:rsidR="00AF21D9" w:rsidRDefault="00AF21D9" w:rsidP="00AF21D9">
      <w:pPr>
        <w:spacing w:after="0"/>
        <w:rPr>
          <w:rFonts w:ascii="Work Sans" w:hAnsi="Work Sans"/>
          <w:sz w:val="16"/>
          <w:szCs w:val="16"/>
        </w:rPr>
      </w:pPr>
      <w:r>
        <w:rPr>
          <w:rFonts w:ascii="Work Sans" w:hAnsi="Work Sans"/>
          <w:sz w:val="16"/>
          <w:szCs w:val="16"/>
        </w:rPr>
        <w:t xml:space="preserve"> </w:t>
      </w:r>
    </w:p>
    <w:p w14:paraId="119BF661" w14:textId="77777777" w:rsidR="00C04679" w:rsidRDefault="00AF21D9" w:rsidP="00AF21D9">
      <w:pPr>
        <w:rPr>
          <w:rFonts w:ascii="Work Sans" w:hAnsi="Work Sans"/>
          <w:sz w:val="16"/>
          <w:szCs w:val="16"/>
        </w:rPr>
      </w:pPr>
      <w:r>
        <w:rPr>
          <w:rFonts w:ascii="Work Sans" w:hAnsi="Work Sans"/>
          <w:sz w:val="16"/>
          <w:szCs w:val="16"/>
        </w:rPr>
        <w:t>Elaboró: Yolanda Calderón</w:t>
      </w:r>
      <w:r>
        <w:rPr>
          <w:rFonts w:ascii="Work Sans" w:hAnsi="Work Sans"/>
          <w:sz w:val="16"/>
          <w:szCs w:val="16"/>
          <w:lang w:val="es-ES"/>
        </w:rPr>
        <w:br/>
      </w:r>
      <w:r>
        <w:rPr>
          <w:rFonts w:ascii="Work Sans" w:hAnsi="Work Sans"/>
          <w:sz w:val="16"/>
          <w:szCs w:val="16"/>
        </w:rPr>
        <w:t xml:space="preserve">Reviso: </w:t>
      </w:r>
      <w:proofErr w:type="spellStart"/>
      <w:r>
        <w:rPr>
          <w:rFonts w:ascii="Work Sans" w:hAnsi="Work Sans"/>
          <w:sz w:val="16"/>
          <w:szCs w:val="16"/>
        </w:rPr>
        <w:t>Jose</w:t>
      </w:r>
      <w:proofErr w:type="spellEnd"/>
      <w:r>
        <w:rPr>
          <w:rFonts w:ascii="Work Sans" w:hAnsi="Work Sans"/>
          <w:sz w:val="16"/>
          <w:szCs w:val="16"/>
        </w:rPr>
        <w:t xml:space="preserve"> Danilo Burbano Jaramillo, María Alexandra Rodríguez Novoa, Juan Carlos Agreda Botina</w:t>
      </w:r>
      <w:r>
        <w:rPr>
          <w:rFonts w:ascii="Work Sans" w:hAnsi="Work Sans"/>
          <w:sz w:val="16"/>
          <w:szCs w:val="16"/>
        </w:rPr>
        <w:br/>
        <w:t>Aprobó: Diego Fernando Román Dueñas</w:t>
      </w:r>
    </w:p>
    <w:p w14:paraId="2747B3AB" w14:textId="77777777" w:rsidR="000C0973" w:rsidRDefault="000C0973" w:rsidP="00AF21D9">
      <w:pPr>
        <w:rPr>
          <w:rFonts w:ascii="Work Sans" w:hAnsi="Work Sans"/>
          <w:sz w:val="16"/>
          <w:szCs w:val="16"/>
        </w:rPr>
      </w:pPr>
    </w:p>
    <w:p w14:paraId="04C46517" w14:textId="77777777" w:rsidR="000C0973" w:rsidRPr="00AF21D9" w:rsidRDefault="000C0973" w:rsidP="00AF21D9"/>
    <w:sectPr w:rsidR="000C0973" w:rsidRPr="00AF21D9" w:rsidSect="0023586F">
      <w:headerReference w:type="default" r:id="rId9"/>
      <w:footerReference w:type="default" r:id="rId10"/>
      <w:pgSz w:w="12240" w:h="15840" w:code="1"/>
      <w:pgMar w:top="1991" w:right="1418" w:bottom="1588" w:left="1418" w:header="573" w:footer="1531"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6638E" w14:textId="77777777" w:rsidR="004E4588" w:rsidRDefault="004E4588">
      <w:pPr>
        <w:spacing w:after="0" w:line="240" w:lineRule="auto"/>
      </w:pPr>
      <w:r>
        <w:separator/>
      </w:r>
    </w:p>
  </w:endnote>
  <w:endnote w:type="continuationSeparator" w:id="0">
    <w:p w14:paraId="0E855A90" w14:textId="77777777" w:rsidR="004E4588" w:rsidRDefault="004E4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Times New Roman"/>
    <w:charset w:val="00"/>
    <w:family w:val="auto"/>
    <w:pitch w:val="variable"/>
    <w:sig w:usb0="00000001" w:usb1="5000E07B" w:usb2="00000000" w:usb3="00000000" w:csb0="00000193" w:csb1="00000000"/>
  </w:font>
  <w:font w:name="Aptos Narrow">
    <w:altName w:val="Calibri"/>
    <w:charset w:val="00"/>
    <w:family w:val="swiss"/>
    <w:pitch w:val="variable"/>
    <w:sig w:usb0="20000287" w:usb1="00000003" w:usb2="00000000" w:usb3="00000000" w:csb0="0000019F"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2FC95" w14:textId="77777777" w:rsidR="00FF0DA6" w:rsidRDefault="00FF0DA6">
    <w:pPr>
      <w:pStyle w:val="Piedepgina"/>
      <w:rPr>
        <w:noProof/>
        <w:lang w:eastAsia="es-CO"/>
      </w:rPr>
    </w:pPr>
  </w:p>
  <w:p w14:paraId="7F30EE90" w14:textId="77777777" w:rsidR="00C04679" w:rsidRDefault="00713CBD">
    <w:pPr>
      <w:pStyle w:val="Piedepgina"/>
    </w:pPr>
    <w:r>
      <w:rPr>
        <w:noProof/>
        <w:lang w:eastAsia="es-CO"/>
      </w:rPr>
      <w:drawing>
        <wp:anchor distT="0" distB="0" distL="114300" distR="114300" simplePos="0" relativeHeight="251658241" behindDoc="0" locked="0" layoutInCell="1" allowOverlap="1" wp14:anchorId="56F2DF7E" wp14:editId="3E74B82B">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31DCB" w14:textId="77777777" w:rsidR="004E4588" w:rsidRDefault="004E4588">
      <w:pPr>
        <w:spacing w:after="0" w:line="240" w:lineRule="auto"/>
      </w:pPr>
      <w:r>
        <w:separator/>
      </w:r>
    </w:p>
  </w:footnote>
  <w:footnote w:type="continuationSeparator" w:id="0">
    <w:p w14:paraId="7FBBEE60" w14:textId="77777777" w:rsidR="004E4588" w:rsidRDefault="004E45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7712433"/>
      <w:docPartObj>
        <w:docPartGallery w:val="Page Numbers (Top of Page)"/>
        <w:docPartUnique/>
      </w:docPartObj>
    </w:sdtPr>
    <w:sdtEndPr/>
    <w:sdtContent>
      <w:p w14:paraId="1C46D1F6" w14:textId="77777777" w:rsidR="00D33464" w:rsidRDefault="00183F06">
        <w:pPr>
          <w:pStyle w:val="Encabezado"/>
          <w:jc w:val="right"/>
        </w:pPr>
        <w:r>
          <w:rPr>
            <w:noProof/>
            <w:lang w:eastAsia="es-CO"/>
          </w:rPr>
          <w:drawing>
            <wp:anchor distT="0" distB="0" distL="114300" distR="114300" simplePos="0" relativeHeight="251658240" behindDoc="0" locked="0" layoutInCell="1" allowOverlap="1" wp14:anchorId="445FD58C" wp14:editId="2B90394C">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63F197EB" w14:textId="77777777" w:rsidR="00D33464" w:rsidRDefault="00A32F93" w:rsidP="00A32F93">
        <w:pPr>
          <w:pStyle w:val="Encabezado"/>
          <w:tabs>
            <w:tab w:val="left" w:pos="2775"/>
          </w:tabs>
        </w:pPr>
        <w:r>
          <w:t xml:space="preserve">               </w:t>
        </w:r>
        <w:r>
          <w:tab/>
          <w:t xml:space="preserve">                       </w:t>
        </w:r>
        <w:r>
          <w:tab/>
        </w:r>
      </w:p>
      <w:p w14:paraId="465DEC23" w14:textId="77777777" w:rsidR="00183F06" w:rsidRDefault="00183F06">
        <w:pPr>
          <w:pStyle w:val="Encabezado"/>
          <w:jc w:val="right"/>
          <w:rPr>
            <w:rFonts w:ascii="Work Sans" w:hAnsi="Work Sans" w:cs="Arial"/>
            <w:sz w:val="18"/>
            <w:lang w:val="es-ES"/>
          </w:rPr>
        </w:pPr>
      </w:p>
      <w:p w14:paraId="1C38C56C" w14:textId="77777777" w:rsidR="00183F06" w:rsidRDefault="00183F06">
        <w:pPr>
          <w:pStyle w:val="Encabezado"/>
          <w:jc w:val="right"/>
          <w:rPr>
            <w:rFonts w:ascii="Work Sans" w:hAnsi="Work Sans" w:cs="Arial"/>
            <w:sz w:val="18"/>
            <w:lang w:val="es-ES"/>
          </w:rPr>
        </w:pPr>
      </w:p>
      <w:p w14:paraId="48FA7762" w14:textId="77777777" w:rsidR="00183F06" w:rsidRDefault="00183F06">
        <w:pPr>
          <w:pStyle w:val="Encabezado"/>
          <w:jc w:val="right"/>
          <w:rPr>
            <w:rFonts w:ascii="Work Sans" w:hAnsi="Work Sans" w:cs="Arial"/>
            <w:sz w:val="18"/>
            <w:lang w:val="es-ES"/>
          </w:rPr>
        </w:pPr>
      </w:p>
      <w:p w14:paraId="4BC2B874" w14:textId="77777777" w:rsidR="00C04679" w:rsidRDefault="00BC7B64">
        <w:pPr>
          <w:pStyle w:val="Encabezado"/>
          <w:jc w:val="right"/>
        </w:pPr>
        <w:r>
          <w:rPr>
            <w:rFonts w:ascii="Work Sans" w:hAnsi="Work Sans" w:cs="Arial"/>
            <w:sz w:val="18"/>
            <w:lang w:val="es-ES"/>
          </w:rPr>
          <w:t xml:space="preserve">Página </w:t>
        </w:r>
        <w:r>
          <w:rPr>
            <w:rFonts w:ascii="Work Sans" w:hAnsi="Work Sans" w:cs="Arial"/>
            <w:b/>
            <w:bCs/>
            <w:sz w:val="18"/>
            <w:szCs w:val="24"/>
          </w:rPr>
          <w:fldChar w:fldCharType="begin"/>
        </w:r>
        <w:r>
          <w:rPr>
            <w:rFonts w:ascii="Work Sans" w:hAnsi="Work Sans" w:cs="Arial"/>
            <w:b/>
            <w:bCs/>
            <w:sz w:val="18"/>
            <w:szCs w:val="24"/>
          </w:rPr>
          <w:instrText>PAGE</w:instrText>
        </w:r>
        <w:r>
          <w:rPr>
            <w:rFonts w:ascii="Work Sans" w:hAnsi="Work Sans" w:cs="Arial"/>
            <w:b/>
            <w:bCs/>
            <w:sz w:val="18"/>
            <w:szCs w:val="24"/>
          </w:rPr>
          <w:fldChar w:fldCharType="separate"/>
        </w:r>
        <w:r w:rsidR="00E1372B">
          <w:rPr>
            <w:rFonts w:ascii="Work Sans" w:hAnsi="Work Sans" w:cs="Arial"/>
            <w:b/>
            <w:bCs/>
            <w:noProof/>
            <w:sz w:val="18"/>
            <w:szCs w:val="24"/>
          </w:rPr>
          <w:t>1</w:t>
        </w:r>
        <w:r>
          <w:rPr>
            <w:rFonts w:ascii="Work Sans" w:hAnsi="Work Sans" w:cs="Arial"/>
            <w:b/>
            <w:bCs/>
            <w:sz w:val="18"/>
            <w:szCs w:val="24"/>
          </w:rPr>
          <w:fldChar w:fldCharType="end"/>
        </w:r>
        <w:r>
          <w:rPr>
            <w:rFonts w:ascii="Work Sans" w:hAnsi="Work Sans" w:cs="Arial"/>
            <w:sz w:val="18"/>
            <w:lang w:val="es-ES"/>
          </w:rPr>
          <w:t xml:space="preserve"> de </w:t>
        </w:r>
        <w:r>
          <w:rPr>
            <w:rFonts w:ascii="Work Sans" w:hAnsi="Work Sans" w:cs="Arial"/>
            <w:b/>
            <w:bCs/>
            <w:sz w:val="18"/>
            <w:szCs w:val="24"/>
          </w:rPr>
          <w:fldChar w:fldCharType="begin"/>
        </w:r>
        <w:r>
          <w:rPr>
            <w:rFonts w:ascii="Work Sans" w:hAnsi="Work Sans" w:cs="Arial"/>
            <w:b/>
            <w:bCs/>
            <w:sz w:val="18"/>
            <w:szCs w:val="24"/>
          </w:rPr>
          <w:instrText>NUMPAGES</w:instrText>
        </w:r>
        <w:r>
          <w:rPr>
            <w:rFonts w:ascii="Work Sans" w:hAnsi="Work Sans" w:cs="Arial"/>
            <w:b/>
            <w:bCs/>
            <w:sz w:val="18"/>
            <w:szCs w:val="24"/>
          </w:rPr>
          <w:fldChar w:fldCharType="separate"/>
        </w:r>
        <w:r w:rsidR="00E1372B">
          <w:rPr>
            <w:rFonts w:ascii="Work Sans" w:hAnsi="Work Sans" w:cs="Arial"/>
            <w:b/>
            <w:bCs/>
            <w:noProof/>
            <w:sz w:val="18"/>
            <w:szCs w:val="24"/>
          </w:rPr>
          <w:t>5</w:t>
        </w:r>
        <w:r>
          <w:rPr>
            <w:rFonts w:ascii="Work Sans" w:hAnsi="Work Sans" w:cs="Arial"/>
            <w:b/>
            <w:bCs/>
            <w:sz w:val="18"/>
            <w:szCs w:val="24"/>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3-2026-039082</w:t>
        </w:r>
      </w:p>
      <w:p w14:paraId="082B096B" w14:textId="77777777" w:rsidR="00C04679" w:rsidRDefault="00BC7B6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3-2026-039082</w:t>
        </w:r>
      </w:p>
      <w:p w14:paraId="76150816" w14:textId="77777777" w:rsidR="00C04679" w:rsidRDefault="00BC7B6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17-07-2026</w:t>
        </w:r>
      </w:p>
    </w:sdtContent>
  </w:sdt>
  <w:p w14:paraId="1FE4395E" w14:textId="77777777" w:rsidR="00C04679" w:rsidRDefault="00C04679">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C7415"/>
    <w:multiLevelType w:val="multilevel"/>
    <w:tmpl w:val="2BDCEA20"/>
    <w:lvl w:ilvl="0">
      <w:start w:val="1"/>
      <w:numFmt w:val="decimal"/>
      <w:lvlText w:val="%1."/>
      <w:lvlJc w:val="left"/>
      <w:pPr>
        <w:tabs>
          <w:tab w:val="num" w:pos="720"/>
        </w:tabs>
        <w:ind w:left="1068" w:hanging="360"/>
      </w:pPr>
    </w:lvl>
    <w:lvl w:ilvl="1" w:tentative="1">
      <w:start w:val="1"/>
      <w:numFmt w:val="decimal"/>
      <w:lvlText w:val="%2."/>
      <w:lvlJc w:val="left"/>
      <w:pPr>
        <w:tabs>
          <w:tab w:val="num" w:pos="1440"/>
        </w:tabs>
        <w:ind w:left="1788" w:hanging="360"/>
      </w:pPr>
    </w:lvl>
    <w:lvl w:ilvl="2" w:tentative="1">
      <w:start w:val="1"/>
      <w:numFmt w:val="decimal"/>
      <w:lvlText w:val="%3."/>
      <w:lvlJc w:val="left"/>
      <w:pPr>
        <w:tabs>
          <w:tab w:val="num" w:pos="2160"/>
        </w:tabs>
        <w:ind w:left="2508" w:hanging="360"/>
      </w:pPr>
    </w:lvl>
    <w:lvl w:ilvl="3" w:tentative="1">
      <w:start w:val="1"/>
      <w:numFmt w:val="decimal"/>
      <w:lvlText w:val="%4."/>
      <w:lvlJc w:val="left"/>
      <w:pPr>
        <w:tabs>
          <w:tab w:val="num" w:pos="2880"/>
        </w:tabs>
        <w:ind w:left="3228" w:hanging="360"/>
      </w:pPr>
    </w:lvl>
    <w:lvl w:ilvl="4" w:tentative="1">
      <w:start w:val="1"/>
      <w:numFmt w:val="decimal"/>
      <w:lvlText w:val="%5."/>
      <w:lvlJc w:val="left"/>
      <w:pPr>
        <w:tabs>
          <w:tab w:val="num" w:pos="3600"/>
        </w:tabs>
        <w:ind w:left="3948" w:hanging="360"/>
      </w:pPr>
    </w:lvl>
    <w:lvl w:ilvl="5" w:tentative="1">
      <w:start w:val="1"/>
      <w:numFmt w:val="decimal"/>
      <w:lvlText w:val="%6."/>
      <w:lvlJc w:val="left"/>
      <w:pPr>
        <w:tabs>
          <w:tab w:val="num" w:pos="4320"/>
        </w:tabs>
        <w:ind w:left="4668" w:hanging="360"/>
      </w:pPr>
    </w:lvl>
    <w:lvl w:ilvl="6" w:tentative="1">
      <w:start w:val="1"/>
      <w:numFmt w:val="decimal"/>
      <w:lvlText w:val="%7."/>
      <w:lvlJc w:val="left"/>
      <w:pPr>
        <w:tabs>
          <w:tab w:val="num" w:pos="5040"/>
        </w:tabs>
        <w:ind w:left="5388" w:hanging="360"/>
      </w:pPr>
    </w:lvl>
    <w:lvl w:ilvl="7" w:tentative="1">
      <w:start w:val="1"/>
      <w:numFmt w:val="decimal"/>
      <w:lvlText w:val="%8."/>
      <w:lvlJc w:val="left"/>
      <w:pPr>
        <w:tabs>
          <w:tab w:val="num" w:pos="5760"/>
        </w:tabs>
        <w:ind w:left="6108" w:hanging="360"/>
      </w:pPr>
    </w:lvl>
    <w:lvl w:ilvl="8" w:tentative="1">
      <w:start w:val="1"/>
      <w:numFmt w:val="decimal"/>
      <w:lvlText w:val="%9."/>
      <w:lvlJc w:val="left"/>
      <w:pPr>
        <w:tabs>
          <w:tab w:val="num" w:pos="6480"/>
        </w:tabs>
        <w:ind w:left="6828" w:hanging="360"/>
      </w:pPr>
    </w:lvl>
  </w:abstractNum>
  <w:abstractNum w:abstractNumId="1">
    <w:nsid w:val="4950840C"/>
    <w:multiLevelType w:val="hybridMultilevel"/>
    <w:tmpl w:val="9628087C"/>
    <w:lvl w:ilvl="0" w:tplc="CD9A30C4">
      <w:start w:val="3"/>
      <w:numFmt w:val="decimal"/>
      <w:lvlText w:val="%1."/>
      <w:lvlJc w:val="left"/>
      <w:pPr>
        <w:ind w:left="720" w:hanging="360"/>
      </w:pPr>
    </w:lvl>
    <w:lvl w:ilvl="1" w:tplc="25DE4236">
      <w:start w:val="1"/>
      <w:numFmt w:val="lowerLetter"/>
      <w:lvlText w:val="%2."/>
      <w:lvlJc w:val="left"/>
      <w:pPr>
        <w:ind w:left="1440" w:hanging="360"/>
      </w:pPr>
    </w:lvl>
    <w:lvl w:ilvl="2" w:tplc="92149D54">
      <w:start w:val="1"/>
      <w:numFmt w:val="lowerRoman"/>
      <w:lvlText w:val="%3."/>
      <w:lvlJc w:val="right"/>
      <w:pPr>
        <w:ind w:left="2160" w:hanging="180"/>
      </w:pPr>
    </w:lvl>
    <w:lvl w:ilvl="3" w:tplc="46D27446">
      <w:start w:val="1"/>
      <w:numFmt w:val="decimal"/>
      <w:lvlText w:val="%4."/>
      <w:lvlJc w:val="left"/>
      <w:pPr>
        <w:ind w:left="2880" w:hanging="360"/>
      </w:pPr>
    </w:lvl>
    <w:lvl w:ilvl="4" w:tplc="0E4865A6">
      <w:start w:val="1"/>
      <w:numFmt w:val="lowerLetter"/>
      <w:lvlText w:val="%5."/>
      <w:lvlJc w:val="left"/>
      <w:pPr>
        <w:ind w:left="3600" w:hanging="360"/>
      </w:pPr>
    </w:lvl>
    <w:lvl w:ilvl="5" w:tplc="F1BA0060">
      <w:start w:val="1"/>
      <w:numFmt w:val="lowerRoman"/>
      <w:lvlText w:val="%6."/>
      <w:lvlJc w:val="right"/>
      <w:pPr>
        <w:ind w:left="4320" w:hanging="180"/>
      </w:pPr>
    </w:lvl>
    <w:lvl w:ilvl="6" w:tplc="9BEAD614">
      <w:start w:val="1"/>
      <w:numFmt w:val="decimal"/>
      <w:lvlText w:val="%7."/>
      <w:lvlJc w:val="left"/>
      <w:pPr>
        <w:ind w:left="5040" w:hanging="360"/>
      </w:pPr>
    </w:lvl>
    <w:lvl w:ilvl="7" w:tplc="4F6420D4">
      <w:start w:val="1"/>
      <w:numFmt w:val="lowerLetter"/>
      <w:lvlText w:val="%8."/>
      <w:lvlJc w:val="left"/>
      <w:pPr>
        <w:ind w:left="5760" w:hanging="360"/>
      </w:pPr>
    </w:lvl>
    <w:lvl w:ilvl="8" w:tplc="C3A063FC">
      <w:start w:val="1"/>
      <w:numFmt w:val="lowerRoman"/>
      <w:lvlText w:val="%9."/>
      <w:lvlJc w:val="right"/>
      <w:pPr>
        <w:ind w:left="6480" w:hanging="180"/>
      </w:pPr>
    </w:lvl>
  </w:abstractNum>
  <w:abstractNum w:abstractNumId="2">
    <w:nsid w:val="77DE0D2A"/>
    <w:multiLevelType w:val="hybridMultilevel"/>
    <w:tmpl w:val="AC98E62A"/>
    <w:lvl w:ilvl="0" w:tplc="79F2C71C">
      <w:start w:val="1"/>
      <w:numFmt w:val="decimal"/>
      <w:lvlText w:val="%1."/>
      <w:lvlJc w:val="left"/>
      <w:pPr>
        <w:ind w:left="1068" w:hanging="360"/>
      </w:pPr>
    </w:lvl>
    <w:lvl w:ilvl="1" w:tplc="0024D95A">
      <w:start w:val="1"/>
      <w:numFmt w:val="lowerLetter"/>
      <w:lvlText w:val="%2."/>
      <w:lvlJc w:val="left"/>
      <w:pPr>
        <w:ind w:left="1788" w:hanging="360"/>
      </w:pPr>
    </w:lvl>
    <w:lvl w:ilvl="2" w:tplc="D624C304">
      <w:start w:val="1"/>
      <w:numFmt w:val="lowerRoman"/>
      <w:lvlText w:val="%3."/>
      <w:lvlJc w:val="right"/>
      <w:pPr>
        <w:ind w:left="2508" w:hanging="180"/>
      </w:pPr>
    </w:lvl>
    <w:lvl w:ilvl="3" w:tplc="238AD43A">
      <w:start w:val="1"/>
      <w:numFmt w:val="decimal"/>
      <w:lvlText w:val="%4."/>
      <w:lvlJc w:val="left"/>
      <w:pPr>
        <w:ind w:left="3228" w:hanging="360"/>
      </w:pPr>
    </w:lvl>
    <w:lvl w:ilvl="4" w:tplc="5352077C">
      <w:start w:val="1"/>
      <w:numFmt w:val="lowerLetter"/>
      <w:lvlText w:val="%5."/>
      <w:lvlJc w:val="left"/>
      <w:pPr>
        <w:ind w:left="3948" w:hanging="360"/>
      </w:pPr>
    </w:lvl>
    <w:lvl w:ilvl="5" w:tplc="7864F1A8">
      <w:start w:val="1"/>
      <w:numFmt w:val="lowerRoman"/>
      <w:lvlText w:val="%6."/>
      <w:lvlJc w:val="right"/>
      <w:pPr>
        <w:ind w:left="4668" w:hanging="180"/>
      </w:pPr>
    </w:lvl>
    <w:lvl w:ilvl="6" w:tplc="7200F404">
      <w:start w:val="1"/>
      <w:numFmt w:val="decimal"/>
      <w:lvlText w:val="%7."/>
      <w:lvlJc w:val="left"/>
      <w:pPr>
        <w:ind w:left="5388" w:hanging="360"/>
      </w:pPr>
    </w:lvl>
    <w:lvl w:ilvl="7" w:tplc="D3D8C432">
      <w:start w:val="1"/>
      <w:numFmt w:val="lowerLetter"/>
      <w:lvlText w:val="%8."/>
      <w:lvlJc w:val="left"/>
      <w:pPr>
        <w:ind w:left="6108" w:hanging="360"/>
      </w:pPr>
    </w:lvl>
    <w:lvl w:ilvl="8" w:tplc="5D086DD8">
      <w:start w:val="1"/>
      <w:numFmt w:val="lowerRoman"/>
      <w:lvlText w:val="%9."/>
      <w:lvlJc w:val="right"/>
      <w:pPr>
        <w:ind w:left="6828"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679"/>
    <w:rsid w:val="0000740C"/>
    <w:rsid w:val="000142EE"/>
    <w:rsid w:val="000147BB"/>
    <w:rsid w:val="00021812"/>
    <w:rsid w:val="00022053"/>
    <w:rsid w:val="00022E83"/>
    <w:rsid w:val="00023DE7"/>
    <w:rsid w:val="00030838"/>
    <w:rsid w:val="000329A3"/>
    <w:rsid w:val="00036A1C"/>
    <w:rsid w:val="00040F31"/>
    <w:rsid w:val="000418C8"/>
    <w:rsid w:val="00046D1C"/>
    <w:rsid w:val="000517BA"/>
    <w:rsid w:val="00063A07"/>
    <w:rsid w:val="000731E6"/>
    <w:rsid w:val="00077DB2"/>
    <w:rsid w:val="00085809"/>
    <w:rsid w:val="000906FD"/>
    <w:rsid w:val="00091B5D"/>
    <w:rsid w:val="00094812"/>
    <w:rsid w:val="00097B3A"/>
    <w:rsid w:val="000A7A11"/>
    <w:rsid w:val="000B2DF1"/>
    <w:rsid w:val="000B6101"/>
    <w:rsid w:val="000B7322"/>
    <w:rsid w:val="000C0973"/>
    <w:rsid w:val="000C32D9"/>
    <w:rsid w:val="000E2A62"/>
    <w:rsid w:val="000E59B3"/>
    <w:rsid w:val="000E59F0"/>
    <w:rsid w:val="000E7409"/>
    <w:rsid w:val="000F489E"/>
    <w:rsid w:val="00101AA9"/>
    <w:rsid w:val="00101F95"/>
    <w:rsid w:val="00110FF7"/>
    <w:rsid w:val="0011391E"/>
    <w:rsid w:val="0012096F"/>
    <w:rsid w:val="00120B70"/>
    <w:rsid w:val="00126B00"/>
    <w:rsid w:val="00127853"/>
    <w:rsid w:val="001358EB"/>
    <w:rsid w:val="00136CF4"/>
    <w:rsid w:val="00137BB8"/>
    <w:rsid w:val="001418D1"/>
    <w:rsid w:val="001438CA"/>
    <w:rsid w:val="0014422A"/>
    <w:rsid w:val="00145C38"/>
    <w:rsid w:val="001655DA"/>
    <w:rsid w:val="00171367"/>
    <w:rsid w:val="00172A36"/>
    <w:rsid w:val="00173213"/>
    <w:rsid w:val="00175297"/>
    <w:rsid w:val="00182BE7"/>
    <w:rsid w:val="00182F71"/>
    <w:rsid w:val="00183F06"/>
    <w:rsid w:val="00184801"/>
    <w:rsid w:val="001913FE"/>
    <w:rsid w:val="00193D30"/>
    <w:rsid w:val="001A10D2"/>
    <w:rsid w:val="001A3EA2"/>
    <w:rsid w:val="001A5AF5"/>
    <w:rsid w:val="001A6D14"/>
    <w:rsid w:val="001B4AFD"/>
    <w:rsid w:val="001C01D5"/>
    <w:rsid w:val="001C7C96"/>
    <w:rsid w:val="001D19D5"/>
    <w:rsid w:val="001D1F51"/>
    <w:rsid w:val="001D7345"/>
    <w:rsid w:val="001D7D63"/>
    <w:rsid w:val="001E1391"/>
    <w:rsid w:val="001E23E8"/>
    <w:rsid w:val="001E3A8C"/>
    <w:rsid w:val="00202A17"/>
    <w:rsid w:val="00232C49"/>
    <w:rsid w:val="0023586F"/>
    <w:rsid w:val="00243FC2"/>
    <w:rsid w:val="00251D1E"/>
    <w:rsid w:val="00252AB4"/>
    <w:rsid w:val="002540FB"/>
    <w:rsid w:val="0026480C"/>
    <w:rsid w:val="0027303B"/>
    <w:rsid w:val="00273A8C"/>
    <w:rsid w:val="002757D9"/>
    <w:rsid w:val="00282937"/>
    <w:rsid w:val="00283BCB"/>
    <w:rsid w:val="00293786"/>
    <w:rsid w:val="00297C4B"/>
    <w:rsid w:val="002B32CB"/>
    <w:rsid w:val="002B6778"/>
    <w:rsid w:val="002C1AA1"/>
    <w:rsid w:val="002D64F6"/>
    <w:rsid w:val="002E1294"/>
    <w:rsid w:val="002E3D88"/>
    <w:rsid w:val="002E601B"/>
    <w:rsid w:val="002F254C"/>
    <w:rsid w:val="00306D8C"/>
    <w:rsid w:val="003234AE"/>
    <w:rsid w:val="00330E67"/>
    <w:rsid w:val="0033181E"/>
    <w:rsid w:val="00340643"/>
    <w:rsid w:val="00345FF5"/>
    <w:rsid w:val="003642A2"/>
    <w:rsid w:val="00364940"/>
    <w:rsid w:val="0036648E"/>
    <w:rsid w:val="0037008F"/>
    <w:rsid w:val="00370448"/>
    <w:rsid w:val="00373AAC"/>
    <w:rsid w:val="0037677E"/>
    <w:rsid w:val="00377F84"/>
    <w:rsid w:val="003872A0"/>
    <w:rsid w:val="00393C50"/>
    <w:rsid w:val="003A0B36"/>
    <w:rsid w:val="003A2CD1"/>
    <w:rsid w:val="003B7FDE"/>
    <w:rsid w:val="003C22B1"/>
    <w:rsid w:val="003C59D4"/>
    <w:rsid w:val="003C6CA7"/>
    <w:rsid w:val="003D64EF"/>
    <w:rsid w:val="003E572E"/>
    <w:rsid w:val="00401539"/>
    <w:rsid w:val="00401920"/>
    <w:rsid w:val="00403001"/>
    <w:rsid w:val="004048C1"/>
    <w:rsid w:val="00412B06"/>
    <w:rsid w:val="00430563"/>
    <w:rsid w:val="00444DC8"/>
    <w:rsid w:val="00452E08"/>
    <w:rsid w:val="00454075"/>
    <w:rsid w:val="00454A6E"/>
    <w:rsid w:val="00460FBA"/>
    <w:rsid w:val="004638FD"/>
    <w:rsid w:val="00475080"/>
    <w:rsid w:val="00476B72"/>
    <w:rsid w:val="0047774F"/>
    <w:rsid w:val="00477880"/>
    <w:rsid w:val="00485628"/>
    <w:rsid w:val="00485744"/>
    <w:rsid w:val="00486474"/>
    <w:rsid w:val="00490E18"/>
    <w:rsid w:val="0049225B"/>
    <w:rsid w:val="0049254F"/>
    <w:rsid w:val="00496858"/>
    <w:rsid w:val="004A0C62"/>
    <w:rsid w:val="004A2E11"/>
    <w:rsid w:val="004B176A"/>
    <w:rsid w:val="004B2E9D"/>
    <w:rsid w:val="004B410A"/>
    <w:rsid w:val="004D02E6"/>
    <w:rsid w:val="004E1292"/>
    <w:rsid w:val="004E32B4"/>
    <w:rsid w:val="004E340F"/>
    <w:rsid w:val="004E4588"/>
    <w:rsid w:val="004E5171"/>
    <w:rsid w:val="004F00E4"/>
    <w:rsid w:val="004F6689"/>
    <w:rsid w:val="00504A18"/>
    <w:rsid w:val="005061BF"/>
    <w:rsid w:val="005218CD"/>
    <w:rsid w:val="00540A61"/>
    <w:rsid w:val="005423BB"/>
    <w:rsid w:val="005435BD"/>
    <w:rsid w:val="005442EC"/>
    <w:rsid w:val="005465F1"/>
    <w:rsid w:val="00554D20"/>
    <w:rsid w:val="00555225"/>
    <w:rsid w:val="00556230"/>
    <w:rsid w:val="0056406D"/>
    <w:rsid w:val="00584A9F"/>
    <w:rsid w:val="00590557"/>
    <w:rsid w:val="005930DF"/>
    <w:rsid w:val="005A0FD3"/>
    <w:rsid w:val="005A358A"/>
    <w:rsid w:val="005A7424"/>
    <w:rsid w:val="005B2F5D"/>
    <w:rsid w:val="005C62C1"/>
    <w:rsid w:val="005D0E2E"/>
    <w:rsid w:val="005D450B"/>
    <w:rsid w:val="00607B8B"/>
    <w:rsid w:val="00613220"/>
    <w:rsid w:val="006167D2"/>
    <w:rsid w:val="0062179D"/>
    <w:rsid w:val="00633D4C"/>
    <w:rsid w:val="006420A0"/>
    <w:rsid w:val="00647E5D"/>
    <w:rsid w:val="0065238B"/>
    <w:rsid w:val="0065652A"/>
    <w:rsid w:val="0065799A"/>
    <w:rsid w:val="00665EB9"/>
    <w:rsid w:val="006713D2"/>
    <w:rsid w:val="0067595B"/>
    <w:rsid w:val="00676479"/>
    <w:rsid w:val="00677012"/>
    <w:rsid w:val="006816FC"/>
    <w:rsid w:val="00690C08"/>
    <w:rsid w:val="00693A59"/>
    <w:rsid w:val="006A45B8"/>
    <w:rsid w:val="006B611C"/>
    <w:rsid w:val="006D27B5"/>
    <w:rsid w:val="006E1073"/>
    <w:rsid w:val="006E7F0A"/>
    <w:rsid w:val="006F0935"/>
    <w:rsid w:val="006F6CE0"/>
    <w:rsid w:val="007039DA"/>
    <w:rsid w:val="00712EBF"/>
    <w:rsid w:val="00713CBD"/>
    <w:rsid w:val="007154E8"/>
    <w:rsid w:val="00716CF1"/>
    <w:rsid w:val="0071715C"/>
    <w:rsid w:val="00717281"/>
    <w:rsid w:val="00727A56"/>
    <w:rsid w:val="00732836"/>
    <w:rsid w:val="007560EA"/>
    <w:rsid w:val="0076361A"/>
    <w:rsid w:val="00772D9C"/>
    <w:rsid w:val="0078392A"/>
    <w:rsid w:val="00791936"/>
    <w:rsid w:val="00794241"/>
    <w:rsid w:val="00795DC5"/>
    <w:rsid w:val="007A1186"/>
    <w:rsid w:val="007B5FE8"/>
    <w:rsid w:val="007D2368"/>
    <w:rsid w:val="007E2CD0"/>
    <w:rsid w:val="007E3FA8"/>
    <w:rsid w:val="007F1189"/>
    <w:rsid w:val="007F1A4F"/>
    <w:rsid w:val="007F323F"/>
    <w:rsid w:val="007F4743"/>
    <w:rsid w:val="007F58FF"/>
    <w:rsid w:val="007F61C5"/>
    <w:rsid w:val="008017F8"/>
    <w:rsid w:val="008066B2"/>
    <w:rsid w:val="00814311"/>
    <w:rsid w:val="00827682"/>
    <w:rsid w:val="0083031A"/>
    <w:rsid w:val="008609BE"/>
    <w:rsid w:val="00864518"/>
    <w:rsid w:val="00865C91"/>
    <w:rsid w:val="00873564"/>
    <w:rsid w:val="0088738C"/>
    <w:rsid w:val="00891A04"/>
    <w:rsid w:val="008A2AAC"/>
    <w:rsid w:val="008A42A6"/>
    <w:rsid w:val="008A5EF1"/>
    <w:rsid w:val="008B21D1"/>
    <w:rsid w:val="008B2226"/>
    <w:rsid w:val="008B7C1F"/>
    <w:rsid w:val="008B7FD8"/>
    <w:rsid w:val="008C745E"/>
    <w:rsid w:val="008D20DC"/>
    <w:rsid w:val="008D2622"/>
    <w:rsid w:val="008D2C02"/>
    <w:rsid w:val="008D589B"/>
    <w:rsid w:val="008E010F"/>
    <w:rsid w:val="008E3054"/>
    <w:rsid w:val="008F198A"/>
    <w:rsid w:val="008F3F60"/>
    <w:rsid w:val="008F3F6A"/>
    <w:rsid w:val="00906FAD"/>
    <w:rsid w:val="00916437"/>
    <w:rsid w:val="00921EA8"/>
    <w:rsid w:val="00924566"/>
    <w:rsid w:val="00932CA3"/>
    <w:rsid w:val="009336E9"/>
    <w:rsid w:val="00935F9D"/>
    <w:rsid w:val="00936183"/>
    <w:rsid w:val="00953C19"/>
    <w:rsid w:val="00980570"/>
    <w:rsid w:val="00980FEB"/>
    <w:rsid w:val="00991E07"/>
    <w:rsid w:val="009933FF"/>
    <w:rsid w:val="00993C6B"/>
    <w:rsid w:val="009A3443"/>
    <w:rsid w:val="009B5409"/>
    <w:rsid w:val="009B59AC"/>
    <w:rsid w:val="009B7233"/>
    <w:rsid w:val="009C347B"/>
    <w:rsid w:val="009C77F3"/>
    <w:rsid w:val="009D36C5"/>
    <w:rsid w:val="009D67EC"/>
    <w:rsid w:val="009D6F31"/>
    <w:rsid w:val="009E305B"/>
    <w:rsid w:val="009E4D11"/>
    <w:rsid w:val="009E5228"/>
    <w:rsid w:val="009E7590"/>
    <w:rsid w:val="009F099D"/>
    <w:rsid w:val="00A06627"/>
    <w:rsid w:val="00A0682C"/>
    <w:rsid w:val="00A07DA6"/>
    <w:rsid w:val="00A16B58"/>
    <w:rsid w:val="00A2033C"/>
    <w:rsid w:val="00A323AF"/>
    <w:rsid w:val="00A32F93"/>
    <w:rsid w:val="00A35468"/>
    <w:rsid w:val="00A44673"/>
    <w:rsid w:val="00A51523"/>
    <w:rsid w:val="00A630A6"/>
    <w:rsid w:val="00A667D2"/>
    <w:rsid w:val="00A714E8"/>
    <w:rsid w:val="00A8074F"/>
    <w:rsid w:val="00A82C6D"/>
    <w:rsid w:val="00A850AF"/>
    <w:rsid w:val="00A87826"/>
    <w:rsid w:val="00AA1D97"/>
    <w:rsid w:val="00AA65B9"/>
    <w:rsid w:val="00AA6C56"/>
    <w:rsid w:val="00AA7A00"/>
    <w:rsid w:val="00AB271E"/>
    <w:rsid w:val="00AB275B"/>
    <w:rsid w:val="00AB616A"/>
    <w:rsid w:val="00AC130D"/>
    <w:rsid w:val="00AC37C6"/>
    <w:rsid w:val="00AC3F31"/>
    <w:rsid w:val="00AC4E5E"/>
    <w:rsid w:val="00AC4EDD"/>
    <w:rsid w:val="00AD43C1"/>
    <w:rsid w:val="00AD5B8B"/>
    <w:rsid w:val="00AD687E"/>
    <w:rsid w:val="00AE1879"/>
    <w:rsid w:val="00AF1400"/>
    <w:rsid w:val="00AF21D9"/>
    <w:rsid w:val="00AF5AEF"/>
    <w:rsid w:val="00AF6327"/>
    <w:rsid w:val="00B129FF"/>
    <w:rsid w:val="00B12ABD"/>
    <w:rsid w:val="00B312D9"/>
    <w:rsid w:val="00B32AE4"/>
    <w:rsid w:val="00B32C9B"/>
    <w:rsid w:val="00B337E8"/>
    <w:rsid w:val="00B37BF1"/>
    <w:rsid w:val="00B407F4"/>
    <w:rsid w:val="00B44F87"/>
    <w:rsid w:val="00B47C7F"/>
    <w:rsid w:val="00B52B16"/>
    <w:rsid w:val="00B644BC"/>
    <w:rsid w:val="00B7311C"/>
    <w:rsid w:val="00B75695"/>
    <w:rsid w:val="00B76934"/>
    <w:rsid w:val="00B8225D"/>
    <w:rsid w:val="00B95B35"/>
    <w:rsid w:val="00BA54FD"/>
    <w:rsid w:val="00BB129D"/>
    <w:rsid w:val="00BB2AB9"/>
    <w:rsid w:val="00BC0822"/>
    <w:rsid w:val="00BC2674"/>
    <w:rsid w:val="00BC4A88"/>
    <w:rsid w:val="00BC5338"/>
    <w:rsid w:val="00BC7B64"/>
    <w:rsid w:val="00BD0F92"/>
    <w:rsid w:val="00BD4699"/>
    <w:rsid w:val="00BE200B"/>
    <w:rsid w:val="00C04679"/>
    <w:rsid w:val="00C11373"/>
    <w:rsid w:val="00C16CCF"/>
    <w:rsid w:val="00C1760F"/>
    <w:rsid w:val="00C25ECF"/>
    <w:rsid w:val="00C3516F"/>
    <w:rsid w:val="00C420EC"/>
    <w:rsid w:val="00C46B94"/>
    <w:rsid w:val="00C6064C"/>
    <w:rsid w:val="00C67540"/>
    <w:rsid w:val="00C8156E"/>
    <w:rsid w:val="00C81BBF"/>
    <w:rsid w:val="00C83685"/>
    <w:rsid w:val="00C86DD1"/>
    <w:rsid w:val="00C925E9"/>
    <w:rsid w:val="00C941FC"/>
    <w:rsid w:val="00CA4CAB"/>
    <w:rsid w:val="00CB3A69"/>
    <w:rsid w:val="00CC270E"/>
    <w:rsid w:val="00CC30A7"/>
    <w:rsid w:val="00CC4809"/>
    <w:rsid w:val="00CC7D40"/>
    <w:rsid w:val="00CD35A5"/>
    <w:rsid w:val="00CD5C58"/>
    <w:rsid w:val="00CE2A9F"/>
    <w:rsid w:val="00CE5E82"/>
    <w:rsid w:val="00CE7FE4"/>
    <w:rsid w:val="00CF42FE"/>
    <w:rsid w:val="00CF5325"/>
    <w:rsid w:val="00D11089"/>
    <w:rsid w:val="00D251FE"/>
    <w:rsid w:val="00D33464"/>
    <w:rsid w:val="00D3614F"/>
    <w:rsid w:val="00D40003"/>
    <w:rsid w:val="00D422F5"/>
    <w:rsid w:val="00D524EA"/>
    <w:rsid w:val="00D53E63"/>
    <w:rsid w:val="00D60D9D"/>
    <w:rsid w:val="00D622B6"/>
    <w:rsid w:val="00D668A2"/>
    <w:rsid w:val="00D7111C"/>
    <w:rsid w:val="00D8656D"/>
    <w:rsid w:val="00D9002D"/>
    <w:rsid w:val="00D929BD"/>
    <w:rsid w:val="00D95003"/>
    <w:rsid w:val="00D95FE5"/>
    <w:rsid w:val="00DA4F61"/>
    <w:rsid w:val="00DA5F4F"/>
    <w:rsid w:val="00DB1F8C"/>
    <w:rsid w:val="00DB3BAA"/>
    <w:rsid w:val="00DC7687"/>
    <w:rsid w:val="00DD274E"/>
    <w:rsid w:val="00DD53C4"/>
    <w:rsid w:val="00DE234B"/>
    <w:rsid w:val="00DE5F2D"/>
    <w:rsid w:val="00DE7A55"/>
    <w:rsid w:val="00E1137C"/>
    <w:rsid w:val="00E113E2"/>
    <w:rsid w:val="00E1372B"/>
    <w:rsid w:val="00E13922"/>
    <w:rsid w:val="00E23C44"/>
    <w:rsid w:val="00E23EEC"/>
    <w:rsid w:val="00E37B19"/>
    <w:rsid w:val="00E436D6"/>
    <w:rsid w:val="00E45788"/>
    <w:rsid w:val="00E63FF7"/>
    <w:rsid w:val="00E6569E"/>
    <w:rsid w:val="00E713DF"/>
    <w:rsid w:val="00E7155B"/>
    <w:rsid w:val="00E93843"/>
    <w:rsid w:val="00E94301"/>
    <w:rsid w:val="00EA092D"/>
    <w:rsid w:val="00EA2CD5"/>
    <w:rsid w:val="00EA34C2"/>
    <w:rsid w:val="00EB177F"/>
    <w:rsid w:val="00EB7285"/>
    <w:rsid w:val="00EC79A1"/>
    <w:rsid w:val="00ED161A"/>
    <w:rsid w:val="00EE2DF6"/>
    <w:rsid w:val="00F06568"/>
    <w:rsid w:val="00F12796"/>
    <w:rsid w:val="00F15D3A"/>
    <w:rsid w:val="00F44030"/>
    <w:rsid w:val="00F47775"/>
    <w:rsid w:val="00F531F9"/>
    <w:rsid w:val="00F534F2"/>
    <w:rsid w:val="00F53CE0"/>
    <w:rsid w:val="00F54988"/>
    <w:rsid w:val="00F57EBF"/>
    <w:rsid w:val="00F6156F"/>
    <w:rsid w:val="00F758D2"/>
    <w:rsid w:val="00F95E9D"/>
    <w:rsid w:val="00F97248"/>
    <w:rsid w:val="00FA1032"/>
    <w:rsid w:val="00FA20CB"/>
    <w:rsid w:val="00FA2619"/>
    <w:rsid w:val="00FA692F"/>
    <w:rsid w:val="00FB4165"/>
    <w:rsid w:val="00FC66EB"/>
    <w:rsid w:val="00FD34E5"/>
    <w:rsid w:val="00FD3C01"/>
    <w:rsid w:val="00FE5BE5"/>
    <w:rsid w:val="00FE65A8"/>
    <w:rsid w:val="00FF0DA6"/>
    <w:rsid w:val="00FF460D"/>
    <w:rsid w:val="0110193B"/>
    <w:rsid w:val="01238EBC"/>
    <w:rsid w:val="017E58F5"/>
    <w:rsid w:val="01BDB2A7"/>
    <w:rsid w:val="02177DFD"/>
    <w:rsid w:val="02205FA9"/>
    <w:rsid w:val="0222DE8C"/>
    <w:rsid w:val="025CD33C"/>
    <w:rsid w:val="03177E4F"/>
    <w:rsid w:val="0487ABAD"/>
    <w:rsid w:val="05000E89"/>
    <w:rsid w:val="0530D2F8"/>
    <w:rsid w:val="0535C081"/>
    <w:rsid w:val="05389FED"/>
    <w:rsid w:val="058BAE48"/>
    <w:rsid w:val="06046AAB"/>
    <w:rsid w:val="06A6A103"/>
    <w:rsid w:val="06A9E30C"/>
    <w:rsid w:val="06F71316"/>
    <w:rsid w:val="07A8E7D3"/>
    <w:rsid w:val="07B5BE5B"/>
    <w:rsid w:val="07CCACA9"/>
    <w:rsid w:val="07CE1C69"/>
    <w:rsid w:val="07E92DE2"/>
    <w:rsid w:val="08139597"/>
    <w:rsid w:val="0821815D"/>
    <w:rsid w:val="08AEBEB0"/>
    <w:rsid w:val="0930DE2A"/>
    <w:rsid w:val="0A52BDE2"/>
    <w:rsid w:val="0AEBD626"/>
    <w:rsid w:val="0B0F883E"/>
    <w:rsid w:val="0B36BEC6"/>
    <w:rsid w:val="0B982804"/>
    <w:rsid w:val="0BA811FB"/>
    <w:rsid w:val="0C9F48D1"/>
    <w:rsid w:val="0CD79601"/>
    <w:rsid w:val="0CF9A797"/>
    <w:rsid w:val="0DC8FB18"/>
    <w:rsid w:val="0DD65866"/>
    <w:rsid w:val="0E5DBD02"/>
    <w:rsid w:val="0E849726"/>
    <w:rsid w:val="0E8BC0BC"/>
    <w:rsid w:val="0F7B21BF"/>
    <w:rsid w:val="0FFA6E62"/>
    <w:rsid w:val="10054735"/>
    <w:rsid w:val="1137E764"/>
    <w:rsid w:val="115BB99A"/>
    <w:rsid w:val="11FC43D1"/>
    <w:rsid w:val="12069A13"/>
    <w:rsid w:val="1295D82E"/>
    <w:rsid w:val="12ECDB9D"/>
    <w:rsid w:val="12F54392"/>
    <w:rsid w:val="139E5856"/>
    <w:rsid w:val="14123F16"/>
    <w:rsid w:val="14454A6F"/>
    <w:rsid w:val="14AC11CD"/>
    <w:rsid w:val="14DA7F5D"/>
    <w:rsid w:val="1512E807"/>
    <w:rsid w:val="153F8BC1"/>
    <w:rsid w:val="1575C5FE"/>
    <w:rsid w:val="16228B9B"/>
    <w:rsid w:val="165595F8"/>
    <w:rsid w:val="167DE707"/>
    <w:rsid w:val="1681FBA0"/>
    <w:rsid w:val="16BCE4F4"/>
    <w:rsid w:val="17A51B60"/>
    <w:rsid w:val="17F6512A"/>
    <w:rsid w:val="189015E4"/>
    <w:rsid w:val="1893B5CE"/>
    <w:rsid w:val="18A3B0A1"/>
    <w:rsid w:val="18FD604C"/>
    <w:rsid w:val="194E143D"/>
    <w:rsid w:val="19E90D4B"/>
    <w:rsid w:val="19F3A1BB"/>
    <w:rsid w:val="1A193DC7"/>
    <w:rsid w:val="1A894050"/>
    <w:rsid w:val="1B49B4B5"/>
    <w:rsid w:val="1B8B2597"/>
    <w:rsid w:val="1BCB3A1F"/>
    <w:rsid w:val="1C19A5F1"/>
    <w:rsid w:val="1C577764"/>
    <w:rsid w:val="1C6082C6"/>
    <w:rsid w:val="1D4E8372"/>
    <w:rsid w:val="1D890F49"/>
    <w:rsid w:val="1E279D69"/>
    <w:rsid w:val="1E2CDDCD"/>
    <w:rsid w:val="1E4872B5"/>
    <w:rsid w:val="1EB2A843"/>
    <w:rsid w:val="1EC2F5AA"/>
    <w:rsid w:val="1F2038EB"/>
    <w:rsid w:val="1F5B658D"/>
    <w:rsid w:val="1F5C1C4C"/>
    <w:rsid w:val="1F828D9F"/>
    <w:rsid w:val="1FB1A938"/>
    <w:rsid w:val="1FE72634"/>
    <w:rsid w:val="201F16B8"/>
    <w:rsid w:val="203867D8"/>
    <w:rsid w:val="2101A1CC"/>
    <w:rsid w:val="21975620"/>
    <w:rsid w:val="21B02217"/>
    <w:rsid w:val="2251F143"/>
    <w:rsid w:val="22959901"/>
    <w:rsid w:val="22C118C4"/>
    <w:rsid w:val="22D5AA21"/>
    <w:rsid w:val="2437A4F5"/>
    <w:rsid w:val="250C8D62"/>
    <w:rsid w:val="257FC52B"/>
    <w:rsid w:val="25AB8F25"/>
    <w:rsid w:val="263349CA"/>
    <w:rsid w:val="2657A1B4"/>
    <w:rsid w:val="26847DDE"/>
    <w:rsid w:val="27864F72"/>
    <w:rsid w:val="27BFFFA4"/>
    <w:rsid w:val="27E6D936"/>
    <w:rsid w:val="2826CF63"/>
    <w:rsid w:val="283C7B4B"/>
    <w:rsid w:val="28590A92"/>
    <w:rsid w:val="28EA0CCF"/>
    <w:rsid w:val="2A62B2D4"/>
    <w:rsid w:val="2AA60133"/>
    <w:rsid w:val="2B5C8027"/>
    <w:rsid w:val="2C398375"/>
    <w:rsid w:val="2CF3419F"/>
    <w:rsid w:val="2E1B59C9"/>
    <w:rsid w:val="2E865F5A"/>
    <w:rsid w:val="2E9CA6B5"/>
    <w:rsid w:val="2EBAC73C"/>
    <w:rsid w:val="2EBDFFE7"/>
    <w:rsid w:val="2EE1043C"/>
    <w:rsid w:val="2F470CBE"/>
    <w:rsid w:val="2F7AC339"/>
    <w:rsid w:val="2F89AB10"/>
    <w:rsid w:val="2FAD1322"/>
    <w:rsid w:val="2FC3ABC4"/>
    <w:rsid w:val="30CE809B"/>
    <w:rsid w:val="30EA5E19"/>
    <w:rsid w:val="313A783C"/>
    <w:rsid w:val="31B8A0C4"/>
    <w:rsid w:val="33AEFCAC"/>
    <w:rsid w:val="33DD5054"/>
    <w:rsid w:val="33E0E07F"/>
    <w:rsid w:val="3476503C"/>
    <w:rsid w:val="34D431FC"/>
    <w:rsid w:val="34DC1B9B"/>
    <w:rsid w:val="352D6B6C"/>
    <w:rsid w:val="35745B14"/>
    <w:rsid w:val="35828205"/>
    <w:rsid w:val="36545221"/>
    <w:rsid w:val="365BC98F"/>
    <w:rsid w:val="36780D0B"/>
    <w:rsid w:val="36E53F1B"/>
    <w:rsid w:val="3777DC19"/>
    <w:rsid w:val="38955642"/>
    <w:rsid w:val="38BDBC9D"/>
    <w:rsid w:val="39DA7534"/>
    <w:rsid w:val="3AAA9234"/>
    <w:rsid w:val="3AAC28F7"/>
    <w:rsid w:val="3AB690EA"/>
    <w:rsid w:val="3AD656D2"/>
    <w:rsid w:val="3AE882F4"/>
    <w:rsid w:val="3CEADBDE"/>
    <w:rsid w:val="3CEB4CED"/>
    <w:rsid w:val="3D4E34EC"/>
    <w:rsid w:val="3DE14014"/>
    <w:rsid w:val="3E73D97E"/>
    <w:rsid w:val="3E7568F8"/>
    <w:rsid w:val="3EDF7F50"/>
    <w:rsid w:val="3F12E4DE"/>
    <w:rsid w:val="3F61A14F"/>
    <w:rsid w:val="3F66EB09"/>
    <w:rsid w:val="3FDA3247"/>
    <w:rsid w:val="407EE9EC"/>
    <w:rsid w:val="40BF0771"/>
    <w:rsid w:val="413C2CF8"/>
    <w:rsid w:val="417C13DA"/>
    <w:rsid w:val="41A494FB"/>
    <w:rsid w:val="41EA9062"/>
    <w:rsid w:val="421982B4"/>
    <w:rsid w:val="42E3551C"/>
    <w:rsid w:val="43DE2F5F"/>
    <w:rsid w:val="44242D8E"/>
    <w:rsid w:val="445CC71B"/>
    <w:rsid w:val="4580D39F"/>
    <w:rsid w:val="45B8AA04"/>
    <w:rsid w:val="4726C9B0"/>
    <w:rsid w:val="4747565B"/>
    <w:rsid w:val="4760C162"/>
    <w:rsid w:val="477A6CE5"/>
    <w:rsid w:val="47B0C04A"/>
    <w:rsid w:val="480C6AB3"/>
    <w:rsid w:val="4897CD19"/>
    <w:rsid w:val="495DEFA5"/>
    <w:rsid w:val="4970D3B0"/>
    <w:rsid w:val="49FAB5F3"/>
    <w:rsid w:val="4AC1A368"/>
    <w:rsid w:val="4D0DC1A2"/>
    <w:rsid w:val="4D6E303E"/>
    <w:rsid w:val="4DA1CB25"/>
    <w:rsid w:val="4E6D7B61"/>
    <w:rsid w:val="4E9AEBDB"/>
    <w:rsid w:val="4F07A5CB"/>
    <w:rsid w:val="500D4DFE"/>
    <w:rsid w:val="5038659E"/>
    <w:rsid w:val="505ED9C4"/>
    <w:rsid w:val="513916F8"/>
    <w:rsid w:val="516EB499"/>
    <w:rsid w:val="51CE7E89"/>
    <w:rsid w:val="5257187B"/>
    <w:rsid w:val="527F7E88"/>
    <w:rsid w:val="53053D30"/>
    <w:rsid w:val="5354E59B"/>
    <w:rsid w:val="53DF15E2"/>
    <w:rsid w:val="540F2B6D"/>
    <w:rsid w:val="54112BE6"/>
    <w:rsid w:val="5432DDDC"/>
    <w:rsid w:val="5482F268"/>
    <w:rsid w:val="548D3115"/>
    <w:rsid w:val="549C0978"/>
    <w:rsid w:val="5555D29E"/>
    <w:rsid w:val="5639ED00"/>
    <w:rsid w:val="5678F193"/>
    <w:rsid w:val="56BB074E"/>
    <w:rsid w:val="577698A9"/>
    <w:rsid w:val="577EE58C"/>
    <w:rsid w:val="578A4894"/>
    <w:rsid w:val="585F264A"/>
    <w:rsid w:val="586321D0"/>
    <w:rsid w:val="5A16AB4A"/>
    <w:rsid w:val="5A92BD9A"/>
    <w:rsid w:val="5AA39811"/>
    <w:rsid w:val="5ABB8EB8"/>
    <w:rsid w:val="5B5ABE36"/>
    <w:rsid w:val="5B6500B8"/>
    <w:rsid w:val="5C137CEA"/>
    <w:rsid w:val="5C4856CF"/>
    <w:rsid w:val="5C8430A9"/>
    <w:rsid w:val="5CC0ED7F"/>
    <w:rsid w:val="5E18D2F5"/>
    <w:rsid w:val="5E20CBDA"/>
    <w:rsid w:val="5F3B20F9"/>
    <w:rsid w:val="5F4C7059"/>
    <w:rsid w:val="5F805DC6"/>
    <w:rsid w:val="5FDE7021"/>
    <w:rsid w:val="5FECB724"/>
    <w:rsid w:val="601926B7"/>
    <w:rsid w:val="603AC5B6"/>
    <w:rsid w:val="60ECB61F"/>
    <w:rsid w:val="61A27D51"/>
    <w:rsid w:val="62DDDC68"/>
    <w:rsid w:val="62FA1F08"/>
    <w:rsid w:val="63313E14"/>
    <w:rsid w:val="63562D8A"/>
    <w:rsid w:val="638B87FD"/>
    <w:rsid w:val="63AB9E1E"/>
    <w:rsid w:val="64176B13"/>
    <w:rsid w:val="64AAF675"/>
    <w:rsid w:val="64E4B550"/>
    <w:rsid w:val="65072B12"/>
    <w:rsid w:val="65820106"/>
    <w:rsid w:val="65ECF648"/>
    <w:rsid w:val="6626C0D4"/>
    <w:rsid w:val="662DA30B"/>
    <w:rsid w:val="667A422B"/>
    <w:rsid w:val="66D5BEB0"/>
    <w:rsid w:val="66F47B55"/>
    <w:rsid w:val="67054D16"/>
    <w:rsid w:val="67129A27"/>
    <w:rsid w:val="67596164"/>
    <w:rsid w:val="67860DC2"/>
    <w:rsid w:val="68D16F2F"/>
    <w:rsid w:val="68F53CD3"/>
    <w:rsid w:val="695C63EE"/>
    <w:rsid w:val="69BB9CB7"/>
    <w:rsid w:val="6A1A3F7F"/>
    <w:rsid w:val="6A892DA3"/>
    <w:rsid w:val="6B037F63"/>
    <w:rsid w:val="6B129D40"/>
    <w:rsid w:val="6B4A8E2D"/>
    <w:rsid w:val="6B54EF81"/>
    <w:rsid w:val="6B65C7D8"/>
    <w:rsid w:val="6C960DC7"/>
    <w:rsid w:val="6CBD8C36"/>
    <w:rsid w:val="6CBF332C"/>
    <w:rsid w:val="6D1656CE"/>
    <w:rsid w:val="6D7096C0"/>
    <w:rsid w:val="6DA21CEB"/>
    <w:rsid w:val="6DD3DEC3"/>
    <w:rsid w:val="6E2D8784"/>
    <w:rsid w:val="6E66D7B0"/>
    <w:rsid w:val="6E6D22C4"/>
    <w:rsid w:val="6EA5B5A5"/>
    <w:rsid w:val="6EA710D6"/>
    <w:rsid w:val="6EFD1C22"/>
    <w:rsid w:val="6F7487AC"/>
    <w:rsid w:val="6FF0A6C0"/>
    <w:rsid w:val="70259C42"/>
    <w:rsid w:val="708B8BA4"/>
    <w:rsid w:val="711F0AC6"/>
    <w:rsid w:val="716DAE22"/>
    <w:rsid w:val="71FE5F19"/>
    <w:rsid w:val="725058D7"/>
    <w:rsid w:val="743D7DC5"/>
    <w:rsid w:val="751A7CB8"/>
    <w:rsid w:val="761CF290"/>
    <w:rsid w:val="766208D4"/>
    <w:rsid w:val="766EA0C3"/>
    <w:rsid w:val="7714C68A"/>
    <w:rsid w:val="77318A57"/>
    <w:rsid w:val="77605897"/>
    <w:rsid w:val="776B5766"/>
    <w:rsid w:val="77BF7126"/>
    <w:rsid w:val="78853973"/>
    <w:rsid w:val="78BA3DEB"/>
    <w:rsid w:val="78D591DE"/>
    <w:rsid w:val="792F16BB"/>
    <w:rsid w:val="79C603BB"/>
    <w:rsid w:val="79CA1AF0"/>
    <w:rsid w:val="7A6E5426"/>
    <w:rsid w:val="7B6FBC73"/>
    <w:rsid w:val="7C11C1C9"/>
    <w:rsid w:val="7C390734"/>
    <w:rsid w:val="7CC846FE"/>
    <w:rsid w:val="7CD6DA66"/>
    <w:rsid w:val="7CDF422D"/>
    <w:rsid w:val="7D6AAA77"/>
    <w:rsid w:val="7DFF7973"/>
    <w:rsid w:val="7E1596E3"/>
    <w:rsid w:val="7E3A8B0D"/>
    <w:rsid w:val="7E5C6E5F"/>
    <w:rsid w:val="7ED7D6E9"/>
    <w:rsid w:val="7F4D2EA3"/>
    <w:rsid w:val="7FC327AE"/>
    <w:rsid w:val="7FEEB646"/>
    <w:rsid w:val="7FEEBE84"/>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38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Epgrafe">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Prrafodelista">
    <w:name w:val="List Paragraph"/>
    <w:basedOn w:val="Normal"/>
    <w:uiPriority w:val="34"/>
    <w:qFormat/>
    <w:rsid w:val="1E4872B5"/>
    <w:pPr>
      <w:ind w:left="720"/>
      <w:contextualSpacing/>
    </w:p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nculo">
    <w:name w:val="Hyperlink"/>
    <w:basedOn w:val="Fuentedeprrafopredeter"/>
    <w:uiPriority w:val="99"/>
    <w:semiHidden/>
    <w:unhideWhenUsed/>
    <w:rsid w:val="00BA54F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Epgrafe">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Prrafodelista">
    <w:name w:val="List Paragraph"/>
    <w:basedOn w:val="Normal"/>
    <w:uiPriority w:val="34"/>
    <w:qFormat/>
    <w:rsid w:val="1E4872B5"/>
    <w:pPr>
      <w:ind w:left="720"/>
      <w:contextualSpacing/>
    </w:p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nculo">
    <w:name w:val="Hyperlink"/>
    <w:basedOn w:val="Fuentedeprrafopredeter"/>
    <w:uiPriority w:val="99"/>
    <w:semiHidden/>
    <w:unhideWhenUsed/>
    <w:rsid w:val="00BA54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447575">
      <w:marLeft w:val="0"/>
      <w:marRight w:val="0"/>
      <w:marTop w:val="0"/>
      <w:marBottom w:val="0"/>
      <w:divBdr>
        <w:top w:val="none" w:sz="0" w:space="0" w:color="auto"/>
        <w:left w:val="none" w:sz="0" w:space="0" w:color="auto"/>
        <w:bottom w:val="none" w:sz="0" w:space="0" w:color="auto"/>
        <w:right w:val="none" w:sz="0" w:space="0" w:color="auto"/>
      </w:divBdr>
    </w:div>
    <w:div w:id="1162742210">
      <w:marLeft w:val="0"/>
      <w:marRight w:val="0"/>
      <w:marTop w:val="0"/>
      <w:marBottom w:val="0"/>
      <w:divBdr>
        <w:top w:val="none" w:sz="0" w:space="0" w:color="auto"/>
        <w:left w:val="none" w:sz="0" w:space="0" w:color="auto"/>
        <w:bottom w:val="none" w:sz="0" w:space="0" w:color="auto"/>
        <w:right w:val="none" w:sz="0" w:space="0" w:color="auto"/>
      </w:divBdr>
    </w:div>
    <w:div w:id="2018270963">
      <w:bodyDiv w:val="1"/>
      <w:marLeft w:val="0"/>
      <w:marRight w:val="0"/>
      <w:marTop w:val="0"/>
      <w:marBottom w:val="0"/>
      <w:divBdr>
        <w:top w:val="none" w:sz="0" w:space="0" w:color="auto"/>
        <w:left w:val="none" w:sz="0" w:space="0" w:color="auto"/>
        <w:bottom w:val="none" w:sz="0" w:space="0" w:color="auto"/>
        <w:right w:val="none" w:sz="0" w:space="0" w:color="auto"/>
      </w:divBdr>
      <w:divsChild>
        <w:div w:id="18892245">
          <w:marLeft w:val="0"/>
          <w:marRight w:val="0"/>
          <w:marTop w:val="0"/>
          <w:marBottom w:val="0"/>
          <w:divBdr>
            <w:top w:val="none" w:sz="0" w:space="0" w:color="auto"/>
            <w:left w:val="none" w:sz="0" w:space="0" w:color="auto"/>
            <w:bottom w:val="none" w:sz="0" w:space="0" w:color="auto"/>
            <w:right w:val="none" w:sz="0" w:space="0" w:color="auto"/>
          </w:divBdr>
        </w:div>
        <w:div w:id="210121701">
          <w:marLeft w:val="0"/>
          <w:marRight w:val="0"/>
          <w:marTop w:val="240"/>
          <w:marBottom w:val="240"/>
          <w:divBdr>
            <w:top w:val="none" w:sz="0" w:space="0" w:color="auto"/>
            <w:left w:val="none" w:sz="0" w:space="0" w:color="auto"/>
            <w:bottom w:val="none" w:sz="0" w:space="0" w:color="auto"/>
            <w:right w:val="none" w:sz="0" w:space="0" w:color="auto"/>
          </w:divBdr>
        </w:div>
        <w:div w:id="274169524">
          <w:marLeft w:val="0"/>
          <w:marRight w:val="0"/>
          <w:marTop w:val="0"/>
          <w:marBottom w:val="0"/>
          <w:divBdr>
            <w:top w:val="none" w:sz="0" w:space="0" w:color="auto"/>
            <w:left w:val="none" w:sz="0" w:space="0" w:color="auto"/>
            <w:bottom w:val="none" w:sz="0" w:space="0" w:color="auto"/>
            <w:right w:val="none" w:sz="0" w:space="0" w:color="auto"/>
          </w:divBdr>
        </w:div>
        <w:div w:id="289673558">
          <w:marLeft w:val="0"/>
          <w:marRight w:val="0"/>
          <w:marTop w:val="0"/>
          <w:marBottom w:val="0"/>
          <w:divBdr>
            <w:top w:val="none" w:sz="0" w:space="0" w:color="auto"/>
            <w:left w:val="none" w:sz="0" w:space="0" w:color="auto"/>
            <w:bottom w:val="none" w:sz="0" w:space="0" w:color="auto"/>
            <w:right w:val="none" w:sz="0" w:space="0" w:color="auto"/>
          </w:divBdr>
        </w:div>
        <w:div w:id="581256972">
          <w:marLeft w:val="0"/>
          <w:marRight w:val="0"/>
          <w:marTop w:val="240"/>
          <w:marBottom w:val="240"/>
          <w:divBdr>
            <w:top w:val="none" w:sz="0" w:space="0" w:color="auto"/>
            <w:left w:val="none" w:sz="0" w:space="0" w:color="auto"/>
            <w:bottom w:val="none" w:sz="0" w:space="0" w:color="auto"/>
            <w:right w:val="none" w:sz="0" w:space="0" w:color="auto"/>
          </w:divBdr>
        </w:div>
        <w:div w:id="1109933513">
          <w:marLeft w:val="0"/>
          <w:marRight w:val="0"/>
          <w:marTop w:val="240"/>
          <w:marBottom w:val="240"/>
          <w:divBdr>
            <w:top w:val="none" w:sz="0" w:space="0" w:color="auto"/>
            <w:left w:val="none" w:sz="0" w:space="0" w:color="auto"/>
            <w:bottom w:val="none" w:sz="0" w:space="0" w:color="auto"/>
            <w:right w:val="none" w:sz="0" w:space="0" w:color="auto"/>
          </w:divBdr>
        </w:div>
        <w:div w:id="1808159677">
          <w:marLeft w:val="0"/>
          <w:marRight w:val="0"/>
          <w:marTop w:val="240"/>
          <w:marBottom w:val="240"/>
          <w:divBdr>
            <w:top w:val="none" w:sz="0" w:space="0" w:color="auto"/>
            <w:left w:val="none" w:sz="0" w:space="0" w:color="auto"/>
            <w:bottom w:val="none" w:sz="0" w:space="0" w:color="auto"/>
            <w:right w:val="none" w:sz="0" w:space="0" w:color="auto"/>
          </w:divBdr>
        </w:div>
        <w:div w:id="192829819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66321" TargetMode="External"/><Relationship Id="rId13"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1" ma:contentTypeDescription="Crear nuevo documento." ma:contentTypeScope="" ma:versionID="92bab9c90262df966c1218468e22eba8">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9032d3a622c490cbcd08449686903cf1"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CFD7D9C4-6C72-4B1F-837E-FA7B4DB46400}"/>
</file>

<file path=customXml/itemProps2.xml><?xml version="1.0" encoding="utf-8"?>
<ds:datastoreItem xmlns:ds="http://schemas.openxmlformats.org/officeDocument/2006/customXml" ds:itemID="{3C338977-447C-4F69-96D3-A4BF8D37B814}"/>
</file>

<file path=customXml/itemProps3.xml><?xml version="1.0" encoding="utf-8"?>
<ds:datastoreItem xmlns:ds="http://schemas.openxmlformats.org/officeDocument/2006/customXml" ds:itemID="{82B5AF98-69DB-4997-8781-0F2EE74D124B}"/>
</file>

<file path=docProps/app.xml><?xml version="1.0" encoding="utf-8"?>
<Properties xmlns="http://schemas.openxmlformats.org/officeDocument/2006/extended-properties" xmlns:vt="http://schemas.openxmlformats.org/officeDocument/2006/docPropsVTypes">
  <Template>Normal</Template>
  <TotalTime>1</TotalTime>
  <Pages>5</Pages>
  <Words>1152</Words>
  <Characters>6340</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Ghost Edition</Company>
  <LinksUpToDate>false</LinksUpToDate>
  <CharactersWithSpaces>7478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lastModifiedBy>Usuario</cp:lastModifiedBy>
  <cp:revision>2</cp:revision>
  <dcterms:created xsi:type="dcterms:W3CDTF">2026-07-30T18:13:00Z</dcterms:created>
  <dcterms:modified xsi:type="dcterms:W3CDTF">2026-07-30T18:13:00Z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